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0E" w:rsidRPr="00CE5D97" w:rsidRDefault="00CE5D97" w:rsidP="00960B0E">
      <w:pPr>
        <w:spacing w:before="700" w:after="700"/>
        <w:jc w:val="center"/>
        <w:rPr>
          <w:rFonts w:ascii="Times New Roman" w:hAnsi="Times New Roman" w:cs="Times New Roman"/>
          <w:b/>
          <w:bCs/>
          <w:sz w:val="28"/>
          <w:szCs w:val="28"/>
        </w:rPr>
      </w:pPr>
      <w:r w:rsidRPr="00CE5D97">
        <w:rPr>
          <w:rFonts w:ascii="Times New Roman" w:hAnsi="Times New Roman" w:cs="Times New Roman"/>
          <w:b/>
          <w:sz w:val="28"/>
          <w:szCs w:val="28"/>
        </w:rPr>
        <w:t>Identity Conundrum: Content Analysis of Social Studies Textbooks</w:t>
      </w:r>
    </w:p>
    <w:p w:rsidR="00935EB9" w:rsidRPr="001B5C38" w:rsidRDefault="00CE5D97" w:rsidP="00B148B5">
      <w:pPr>
        <w:spacing w:before="700" w:after="700"/>
        <w:jc w:val="center"/>
        <w:rPr>
          <w:rFonts w:asciiTheme="majorBidi" w:hAnsiTheme="majorBidi" w:cstheme="majorBidi"/>
          <w:bCs/>
          <w:sz w:val="24"/>
          <w:szCs w:val="24"/>
        </w:rPr>
      </w:pPr>
      <w:r w:rsidRPr="009E4D24">
        <w:rPr>
          <w:rFonts w:ascii="Times New Roman" w:hAnsi="Times New Roman" w:cs="Times New Roman"/>
          <w:sz w:val="24"/>
          <w:szCs w:val="24"/>
        </w:rPr>
        <w:t>Ashar Johnson Khokhar</w:t>
      </w:r>
      <w:r w:rsidR="006F4FC6" w:rsidRPr="001B5C38">
        <w:rPr>
          <w:rStyle w:val="FootnoteReference"/>
          <w:rFonts w:asciiTheme="majorBidi" w:hAnsiTheme="majorBidi" w:cstheme="majorBidi"/>
          <w:bCs/>
          <w:iCs/>
          <w:spacing w:val="-4"/>
          <w:sz w:val="24"/>
          <w:szCs w:val="24"/>
        </w:rPr>
        <w:footnoteReference w:id="1"/>
      </w:r>
      <w:r w:rsidR="00B148B5">
        <w:rPr>
          <w:rFonts w:asciiTheme="majorBidi" w:hAnsiTheme="majorBidi" w:cstheme="majorBidi"/>
          <w:bCs/>
          <w:sz w:val="24"/>
          <w:szCs w:val="24"/>
        </w:rPr>
        <w:t xml:space="preserve"> </w:t>
      </w:r>
      <w:bookmarkStart w:id="0" w:name="_GoBack"/>
      <w:bookmarkEnd w:id="0"/>
      <w:r w:rsidR="0086642B">
        <w:rPr>
          <w:rFonts w:ascii="Times New Roman" w:hAnsi="Times New Roman" w:cs="Times New Roman"/>
          <w:bCs/>
          <w:sz w:val="24"/>
          <w:szCs w:val="24"/>
        </w:rPr>
        <w:t xml:space="preserve"> </w:t>
      </w:r>
    </w:p>
    <w:p w:rsidR="0025286B" w:rsidRPr="00223674" w:rsidRDefault="0025286B" w:rsidP="00201588">
      <w:pPr>
        <w:pStyle w:val="NormalWeb"/>
        <w:spacing w:before="0" w:beforeAutospacing="0" w:after="0" w:afterAutospacing="0" w:line="276" w:lineRule="auto"/>
        <w:jc w:val="both"/>
        <w:rPr>
          <w:b/>
        </w:rPr>
      </w:pPr>
      <w:r w:rsidRPr="00223674">
        <w:rPr>
          <w:b/>
        </w:rPr>
        <w:t>_____________________________________________</w:t>
      </w:r>
      <w:r w:rsidR="008C3843" w:rsidRPr="00223674">
        <w:rPr>
          <w:b/>
        </w:rPr>
        <w:t>______</w:t>
      </w:r>
      <w:r w:rsidR="003A1CAC" w:rsidRPr="00223674">
        <w:rPr>
          <w:b/>
        </w:rPr>
        <w:t>___</w:t>
      </w:r>
      <w:r w:rsidRPr="00223674">
        <w:rPr>
          <w:b/>
        </w:rPr>
        <w:t>____________</w:t>
      </w:r>
    </w:p>
    <w:p w:rsidR="00AF1512" w:rsidRPr="00627756" w:rsidRDefault="00D3263B" w:rsidP="002A360D">
      <w:pPr>
        <w:pStyle w:val="NormalWeb"/>
        <w:spacing w:before="200" w:beforeAutospacing="0" w:after="200" w:afterAutospacing="0"/>
        <w:jc w:val="both"/>
        <w:rPr>
          <w:b/>
        </w:rPr>
      </w:pPr>
      <w:r w:rsidRPr="00627756">
        <w:rPr>
          <w:b/>
          <w:szCs w:val="26"/>
        </w:rPr>
        <w:t>Abstract</w:t>
      </w:r>
    </w:p>
    <w:p w:rsidR="0050511A" w:rsidRPr="00EB445D" w:rsidRDefault="00EB445D" w:rsidP="004B1D0B">
      <w:pPr>
        <w:spacing w:line="264" w:lineRule="auto"/>
        <w:jc w:val="both"/>
        <w:rPr>
          <w:rFonts w:ascii="Times New Roman" w:hAnsi="Times New Roman" w:cs="Times New Roman"/>
          <w:iCs/>
          <w:spacing w:val="-2"/>
          <w:sz w:val="20"/>
          <w:szCs w:val="20"/>
          <w:lang w:val="en-GB" w:eastAsia="en-GB"/>
        </w:rPr>
      </w:pPr>
      <w:r w:rsidRPr="00EB445D">
        <w:rPr>
          <w:rFonts w:ascii="Times New Roman" w:hAnsi="Times New Roman" w:cs="Times New Roman"/>
          <w:color w:val="000000"/>
          <w:sz w:val="20"/>
          <w:szCs w:val="20"/>
        </w:rPr>
        <w:t xml:space="preserve">The beginning of the 21st century has seen a surge in the nationalistic political movements and education is an important tool employed by the state to transform the nationalistic narrative of a country. South Asia is no different from it. Pakistan like other South Asian countries has built its own national narratives which are promoted through school practices, curriculum and textbooks. This study examines the content of Social Studies textbooks published by the state textbook boards to identify the nationalistic narrative communicated to learners. The textbook writers have employed various discourse strategies to propagate and sustain the nationalistic narratives. This study has found the textbook writers using intentional and unintentional </w:t>
      </w:r>
      <w:r w:rsidRPr="00EB445D">
        <w:rPr>
          <w:rFonts w:ascii="Times New Roman" w:hAnsi="Times New Roman" w:cs="Times New Roman"/>
          <w:sz w:val="20"/>
          <w:szCs w:val="20"/>
        </w:rPr>
        <w:t>differentiation and unification, transformation and homogenization, assimilation and dissimilation and positive 'self- presentation’ and the negative 'other'-presentation discourse strategies. This study suggests to textbook writers to remain aware of the discourse strategies used and how these influence the learners and shape their national identity and identity narrative.</w:t>
      </w:r>
    </w:p>
    <w:p w:rsidR="00BC69D4" w:rsidRPr="00EB445D" w:rsidRDefault="00751B86" w:rsidP="00EB445D">
      <w:pPr>
        <w:ind w:left="1062" w:hanging="1062"/>
        <w:jc w:val="both"/>
        <w:rPr>
          <w:rFonts w:ascii="Times New Roman" w:hAnsi="Times New Roman" w:cs="Times New Roman"/>
          <w:spacing w:val="-4"/>
          <w:sz w:val="20"/>
          <w:szCs w:val="20"/>
        </w:rPr>
      </w:pPr>
      <w:r w:rsidRPr="0050511A">
        <w:rPr>
          <w:rFonts w:ascii="Times New Roman" w:hAnsi="Times New Roman" w:cs="Times New Roman"/>
          <w:b/>
          <w:bCs/>
          <w:spacing w:val="-2"/>
          <w:sz w:val="20"/>
          <w:szCs w:val="20"/>
        </w:rPr>
        <w:t>Key</w:t>
      </w:r>
      <w:r w:rsidR="002A601B" w:rsidRPr="0050511A">
        <w:rPr>
          <w:rFonts w:ascii="Times New Roman" w:hAnsi="Times New Roman" w:cs="Times New Roman"/>
          <w:b/>
          <w:bCs/>
          <w:spacing w:val="-2"/>
          <w:sz w:val="20"/>
          <w:szCs w:val="20"/>
        </w:rPr>
        <w:t>words:</w:t>
      </w:r>
      <w:r w:rsidR="00EB445D">
        <w:rPr>
          <w:rFonts w:ascii="Times New Roman" w:hAnsi="Times New Roman" w:cs="Times New Roman"/>
          <w:b/>
          <w:bCs/>
          <w:spacing w:val="-2"/>
          <w:sz w:val="20"/>
          <w:szCs w:val="20"/>
        </w:rPr>
        <w:t xml:space="preserve"> </w:t>
      </w:r>
      <w:r w:rsidR="00EB445D">
        <w:rPr>
          <w:rFonts w:ascii="Times New Roman" w:hAnsi="Times New Roman" w:cs="Times New Roman"/>
          <w:spacing w:val="-4"/>
          <w:sz w:val="20"/>
          <w:szCs w:val="20"/>
        </w:rPr>
        <w:t>T</w:t>
      </w:r>
      <w:r w:rsidR="00EB445D" w:rsidRPr="00EB445D">
        <w:rPr>
          <w:rFonts w:ascii="Times New Roman" w:hAnsi="Times New Roman" w:cs="Times New Roman"/>
          <w:spacing w:val="-4"/>
          <w:sz w:val="20"/>
          <w:szCs w:val="20"/>
        </w:rPr>
        <w:t>extbooks, social studies, curriculum, identity, textbook boards</w:t>
      </w:r>
    </w:p>
    <w:p w:rsidR="003D270E" w:rsidRPr="00223674" w:rsidRDefault="0049115E" w:rsidP="00B8438C">
      <w:pPr>
        <w:spacing w:after="160"/>
        <w:rPr>
          <w:rFonts w:ascii="Times New Roman" w:hAnsi="Times New Roman" w:cs="Times New Roman"/>
          <w:b/>
          <w:sz w:val="26"/>
          <w:szCs w:val="26"/>
        </w:rPr>
      </w:pPr>
      <w:r w:rsidRPr="00223674">
        <w:rPr>
          <w:rFonts w:ascii="Times New Roman" w:hAnsi="Times New Roman" w:cs="Times New Roman"/>
          <w:b/>
          <w:sz w:val="26"/>
          <w:szCs w:val="26"/>
        </w:rPr>
        <w:br w:type="page"/>
      </w:r>
      <w:r w:rsidR="00415FE1" w:rsidRPr="00223674">
        <w:rPr>
          <w:rFonts w:ascii="Times New Roman" w:hAnsi="Times New Roman" w:cs="Times New Roman"/>
          <w:b/>
          <w:sz w:val="26"/>
          <w:szCs w:val="26"/>
        </w:rPr>
        <w:lastRenderedPageBreak/>
        <w:t>Introduction</w:t>
      </w:r>
    </w:p>
    <w:p w:rsidR="00E413AA" w:rsidRPr="00E413AA" w:rsidRDefault="00E413AA" w:rsidP="001533DD">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Identity has gained importance as we approach the closing of the second decade of the 21st century. The countries ruled by the populist movements and populist political parties is increasing and a tension is visible between the </w:t>
      </w:r>
      <w:r w:rsidRPr="00E413AA">
        <w:rPr>
          <w:rFonts w:asciiTheme="majorBidi" w:hAnsiTheme="majorBidi" w:cstheme="majorBidi"/>
        </w:rPr>
        <w:t>Populist and those calling themselves</w:t>
      </w:r>
      <w:r w:rsidRPr="00E413AA">
        <w:rPr>
          <w:rFonts w:asciiTheme="majorBidi" w:hAnsiTheme="majorBidi" w:cstheme="majorBidi"/>
          <w:color w:val="000000"/>
        </w:rPr>
        <w:t xml:space="preserve"> the mainstream political, social, cultural and religious groups. Factors such as race, religion, language and political philosophies are forming what could be called a national culture, national character, nation-ness or nationhood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{"citationItems":[{"id":"ITEM-1","itemData":{"author":[{"dropping-particle":"","family":"Anderson","given":"Benedict","non-dropping-particle":"","parse-names":false,"suffix":""}],"id":"ITEM-1","issued":{"date-parts":[["2006"]]},"publisher":"Verso","publisher-place":"New York","title":"Imagined Communities: Reflections on the origin and spread of nationalism","type":"book"},"uris":["http://www.mendeley.com/documents/?uuid=19c0e435-0090-493e-9e3d-8f693a25083e"]}],"mendeley":{"formattedCitation":"(Anderson, 2006)","plainTextFormattedCitation":"(Anderson, 2006)","previouslyFormattedCitation":"(Anderson, 2006)"},"properties":{"noteIndex":0},"schema":"https://github.com/citation-style-language/schema/raw/master/csl-citation.json"}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(Anderson, 2006)</w:t>
      </w:r>
      <w:r w:rsidRPr="00E413AA">
        <w:rPr>
          <w:rFonts w:asciiTheme="majorBidi" w:hAnsiTheme="majorBidi" w:cstheme="majorBidi"/>
          <w:color w:val="000000"/>
        </w:rPr>
        <w:fldChar w:fldCharType="end"/>
      </w:r>
      <w:r>
        <w:rPr>
          <w:rFonts w:asciiTheme="majorBidi" w:hAnsiTheme="majorBidi" w:cstheme="majorBidi"/>
          <w:color w:val="000000"/>
        </w:rPr>
        <w:t xml:space="preserve">. </w:t>
      </w:r>
      <w:r w:rsidRPr="00E413AA">
        <w:rPr>
          <w:rFonts w:asciiTheme="majorBidi" w:hAnsiTheme="majorBidi" w:cstheme="majorBidi"/>
          <w:color w:val="000000"/>
        </w:rPr>
        <w:t xml:space="preserve">A nation was seen to be formed because of a set of natural and objective things they ascribed to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{"citationItems":[{"id":"ITEM-1","itemData":{"DOI":"10.2307/2070853","ISBN":"0631129928","ISSN":"00943061","PMID":"4472349","abstract":"Giddens in his careful study of imperial China has argued that pre-modern states were not really territorial (as we have seen, reference to the \"territory\" of the Sinhala-Buddhist \"nation\" in the past has legitimised current claims to the territory in Sri Lanka), pre-modern states lacked the administrative and military infrastructures necessary. Moreover, \"traditional\" states had frontiers rather than borders. Thus, the Weberian definition of the state as an institution that possesses a monopoly to the legitimate use of force within a territorial domain, according to Giddens, is appropriate only to the modern European state. Gellner (1983) has taken this argument further. In \"Nations and Nationalism\", Gellner has argued that in agrarian or pre-industrial society there was no homogeneity of culture. Rather, society consisted of horizontally stratified ruling, administrative and commercial classes over \"laterally insulated communities\". What Gellner's argument shows, is that there was no congruence between cultural and political unities in pre-industrial Sri Lanka (Nissan and Stirrat 1987), counter to what is argued by the two-nation or primordialist theories of Sri Lanka's history. \"Nationalism is not what it seems, and above all it is not what it seems to itself. The cultures it claims to defend and to revive is often its own inventions, or are modified out of all recognition\" (Gellner 1983:56) Harrell-Bond/Voutira (1992): Traces the history of this century's refugees to the replacement of the old multi-ethnic European empires by the new world order of sovereign nation states, where: \"Hundreds of thousands of people were forced to flee their homes because they did not 'belong', they did not fit the nationalist principle of 'one state, one culture' (Gellner 1983) and thus could not be accomodated within European national state borders\" (pp. 2).","author":[{"dropping-particle":"","family":"Eley","given":"Geoff","non-dropping-particle":"","parse-names":false,"suffix":""},{"dropping-particle":"","family":"Gellner","given":"Ernest","non-dropping-particle":"","parse-names":false,"suffix":""}],"container-title":"Contemporary Sociology","id":"ITEM-1","issue":"6","issued":{"date-parts":[["1984"]]},"page":"767","title":"Nations and Nationalism.","type":"article-journal","volume":"13"},"uris":["http://www.mendeley.com/documents/?uuid=4ce6ba15-2c3c-4f50-844a-aaeb1a5c4671"]}],"mendeley":{"formattedCitation":"(Eley &amp; Gellner, 1984)","plainTextFormattedCitation":"(Eley &amp; Gellner, 1984)","previouslyFormattedCitation":"(Eley &amp; Gellner, 1984)"},"properties":{"noteIndex":0},"schema":"https://github.com/citation-style-language/schema/raw/master/csl-citation.json"}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(Eley &amp; Gellner, 1984)</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and these formed their collective but relatively permanent behaviours and attitudes. It was argued that the essential behaviours that shape identity start taking shape at birth and most of them remain unchanged throughout the life of a nation. The national character, as Mallinson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Mallinson","given":"Vernon","non-dropping-particle":"","parse-names":false,"suffix":""}],"id":"ITEM-1","issued":{"date-parts":[["1975"]]},"publisher":"Heinemann","publisher-place":"London","title":"An introduction to the study of comparative education","type":"book"},"suppress-author":1,"uris":["http://www.mendeley.com/documents/?uuid=af255b3a-3e10-4717-a80e-c8b160046eac"]}],"mendeley":{"formattedCitation":"(1975)","plainTextFormattedCitation":"(1975)","previouslyFormattedCitation":"(1975)"},"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(1975)</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saw it as "the totality of dispositions to thought, feeling and behaviour peculiar to and widespread in a certain people, and manifested with greater or less continuity in a succession of generations" (13).</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The primordialist and perennialist paradigms of identity which existed until the 1960s saw identities as “ubiquitous, natural and ineffable” entities with intrinsic values that have existed throughout the recorded history of a nation and this did not go through a dramatic change throughout the history of a nation argues </w:t>
      </w:r>
      <w:r w:rsidRPr="00E413AA">
        <w:rPr>
          <w:rFonts w:asciiTheme="majorBidi" w:hAnsiTheme="majorBidi" w:cstheme="majorBidi"/>
          <w:noProof/>
          <w:color w:val="000000"/>
        </w:rPr>
        <w:t xml:space="preserve">Klerides </w:t>
      </w:r>
      <w:r w:rsidRPr="00E413AA">
        <w:rPr>
          <w:rFonts w:asciiTheme="majorBidi" w:hAnsiTheme="majorBidi" w:cstheme="majorBidi"/>
          <w:noProof/>
          <w:color w:val="000000"/>
        </w:rPr>
        <w:fldChar w:fldCharType="begin" w:fldLock="1"/>
      </w:r>
      <w:r w:rsidRPr="00E413AA">
        <w:rPr>
          <w:rFonts w:asciiTheme="majorBidi" w:hAnsiTheme="majorBidi" w:cstheme="majorBidi"/>
          <w:noProof/>
          <w:color w:val="000000"/>
        </w:rPr>
        <w:instrText>ADDIN CSL_CITATION {"citationItems":[{"id":"ITEM-1","itemData":{"author":[{"dropping-particle":"","family":"Klerides","given":"Eleftherios","non-dropping-particle":"","parse-names":false,"suffix":""}],"container-title":"Journal of Educational Media, Memory &amp; Society","id":"ITEM-1","issue":"1","issued":{"date-parts":[["2010"]]},"page":"31-54","title":"Imagining the textbook : textbooks as discourse and genre","type":"article-journal","volume":"2"},"suppress-author":1,"uris":["http://www.mendeley.com/documents/?uuid=a2cd2de0-d54f-421f-86a8-d116358f7dd3"]}],"mendeley":{"formattedCitation":"(2010)","plainTextFormattedCitation":"(2010)","previouslyFormattedCitation":"(2010)"},"properties":{"noteIndex":0},"schema":"https://github.com/citation-style-language/schema/raw/master/csl-citation.json"}</w:instrText>
      </w:r>
      <w:r w:rsidRPr="00E413AA">
        <w:rPr>
          <w:rFonts w:asciiTheme="majorBidi" w:hAnsiTheme="majorBidi" w:cstheme="majorBidi"/>
          <w:noProof/>
          <w:color w:val="000000"/>
        </w:rPr>
        <w:fldChar w:fldCharType="separate"/>
      </w:r>
      <w:r w:rsidRPr="00E413AA">
        <w:rPr>
          <w:rFonts w:asciiTheme="majorBidi" w:hAnsiTheme="majorBidi" w:cstheme="majorBidi"/>
          <w:noProof/>
          <w:color w:val="000000"/>
        </w:rPr>
        <w:t>(2010)</w:t>
      </w:r>
      <w:r w:rsidRPr="00E413AA">
        <w:rPr>
          <w:rFonts w:asciiTheme="majorBidi" w:hAnsiTheme="majorBidi" w:cstheme="majorBidi"/>
          <w:noProof/>
          <w:color w:val="000000"/>
        </w:rPr>
        <w:fldChar w:fldCharType="end"/>
      </w:r>
      <w:r w:rsidRPr="00E413AA">
        <w:rPr>
          <w:rFonts w:asciiTheme="majorBidi" w:hAnsiTheme="majorBidi" w:cstheme="majorBidi"/>
          <w:color w:val="000000"/>
        </w:rPr>
        <w:t xml:space="preserve">. This set of identities existed irrespective of education and formal schooling systems and practices. The education system and practices were created to preserve, perpetuate and transfer the characteristics that would create a strong bond amongst those who will participate in the educational system. Mallinson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Mallinson","given":"Vernon","non-dropping-particle":"","parse-names":false,"suffix":""}],"id":"ITEM-1","issued":{"date-parts":[["1975"]]},"publisher":"Heinemann","publisher-place":"London","title":"An introduction to the study of comparative education","type":"book"},"suppress-author":1,"uris":["http://www.mendeley.com/documents/?uuid=af255b3a-3e10-4717-a80e-c8b160046eac"]}],"mendeley":{"formattedCitation":"(1975)","plainTextFormattedCitation":"(1975)","previouslyFormattedCitation":"(1975)"},"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(1975)</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argued that through “education of the immature” societies have been striving to “protect and perpetuate” their “traditions and aspirations” (p. 8). The creation of and sustaining an education system represents the national character of a nation and it distinguishes a nation from other nations.</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The era of the 1950s and 1960s saw many studies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Gramsci","given":"Antonio","non-dropping-particle":"","parse-names":false,"suffix":""}],"editor":[{"dropping-particle":"","family":"Boothman","given":"Derek","non-dropping-particle":"","parse-names":false,"suffix":""}],"id":"ITEM-1","issued":{"date-parts":[["2001"]]},"publisher":"The Electric Book Company Ltd","title":"Further selections from the prison notebooks","translator":[{"dropping-particle":"","family":"Boothman","given":"Derek","non-dropping-particle":"","parse-names":false,"suffix":""}],"type":"book"},"uris":["http://www.mendeley.com/documents/?uuid=ddd0cb42-be42-4004-96fe-fb09d03ebab5"]},{"id":"ITEM-2","itemData":{"DOI":"10.2307/2070853","ISBN":"0631129928","ISSN":"00943061","PMID":"4472349","abstract":"Giddens in his careful study of imperial China has argued that pre-modern states were not really territorial (as we have seen, reference to the \"territory\" of the Sinhala-Buddhist \"nation\" in the past has legitimised current claims to the territory in Sri Lanka), pre-modern states lacked the administrative and military infrastructures necessary. Moreover, \"traditional\" states had frontiers rather than borders. Thus, the Weberian definition of the state as an institution that possesses a monopoly to the legitimate use of force within a territorial domain, according to Giddens, is appropriate only to the modern European state. Gellner (1983) has taken this argument further. In \"Nations and Nationalism\", Gellner has argued that in agrarian or pre-industrial society there was no homogeneity of culture. Rather, society consisted of horizontally stratified ruling, administrative and commercial classes over \"laterally insulated communities\". What Gellner's argument shows, is that there was no congruence between cultural and political unities in pre-industrial Sri Lanka (Nissan and Stirrat 1987), counter to what is argued by the two-nation or primordialist theories of Sri Lanka's history. \"Nationalism is not what it seems, and above all it is not what it seems to itself. The cultures it claims to defend and to revive is often its own inventions, or are modified out of all recognition\" (Gellner 1983:56) Harrell-Bond/Voutira (1992): Traces the history of this century's refugees to the replacement of the old multi-ethnic European empires by the new world order of sovereign nation states, where: \"Hundreds of thousands of people were forced to flee their homes because they did not 'belong', they did not fit the nationalist principle of 'one state, one culture' (Gellner 1983) and thus could not be accomodated within European national state borders\" (pp. 2).","author":[{"dropping-particle":"","family":"Eley","given":"Geoff","non-dropping-particle":"","parse-names":false,"suffix":""},{"dropping-particle":"","family":"Gellner","given":"Ernest","non-dropping-particle":"","parse-names":false,"suffix":""}],"container-title":"Contemporary Sociology","id":"ITEM-2","issue":"6","issued":{"date-parts":[["1984"]]},"page":"767","title":"Nations and Nationalism.","type":"article-journal","volume":"13"},"uris":["http://www.mendeley.com/documents/?uuid=4ce6ba15-2c3c-4f50-844a-aaeb1a5c4671"]},{"id":"ITEM-3","itemData":{"author":[{"dropping-particle":"","family":"Foucault","given":"Michel","non-dropping-particle":"","parse-names":false,"suffix":""}],"editor":[{"dropping-particle":"","family":"Gordon","given":"Colin","non-dropping-particle":"","parse-names":false,"suffix":""}],"id":"ITEM-3","issued":{"date-parts":[["1980"]]},"publisher":"Pantheon Books","publisher-place":"New York","title":"Power/knowledge: Selected interviews and other writings, 1972-1977","translator":[{"dropping-particle":"","family":"Gordon","given":"Colin","non-dropping-particle":"","parse-names":false,"suffix":""},{"dropping-particle":"","family":"Marshall","given":"Leo","non-dropping-particle":"","parse-names":false,"suffix":""},{"dropping-particle":"","family":"Mepham","given":"John","non-dropping-particle":"","parse-names":false,"suffix":""},{"dropping-particle":"","family":"Soper","given":"Kate","non-dropping-particle":"","parse-names":false,"suffix":""}],"type":"book"},"uris":["http://www.mendeley.com/documents/?uuid=98f066f1-0ae8-40ba-9029-e2f1b92f7a55"]}],"mendeley":{"formattedCitation":"(Eley &amp; Gellner, 1984; Foucault, 1980; Gramsci, 2001)","plainTextFormattedCitation":"(Eley &amp; Gellner, 1984; Foucault, 1980; Gramsci, 2001)","previouslyFormattedCitation":"(Eley &amp; Gellner, 1984; Foucault, 1980; Gramsci, 2001)"},"properties":{"noteIndex":0},"schema":"https://github.com/citation-style-language/schema/raw/master/csl-citation.json"}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(Eley &amp; Gellner, 1984; Foucault, 1980; Gramsci, 2001)</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highlighting how language, culture, colonization, colonial structures and economic systems were used by the powerful to perpetuate their hegemonic control over the weak. Education as a tool of reproduction of a certain colonial culture was the common strand in all these studies. These studies argued that school content and practices revolve around the colonial structures and settings thus reproducing the culture of the colonizer and the culture of the colonized is left out of this exercise of formal schooling systems and practices. This led to what is now called a modernists view of national identity. Hall called it deconstructing national identities and cultures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{"citationItems":[{"id":"ITEM-1","itemData":{"author":[{"dropping-particle":"","family":"Hall","given":"Stuart","non-dropping-particle":"","parse-names":false,"suffix":""}],"container-title":"Modernity and its future","editor":[{"dropping-particle":"","family":"Hall","given":"Stuart","non-dropping-particle":"","parse-names":false,"suffix":""},{"dropping-particle":"","family":"Held","given":"David","non-dropping-particle":"","parse-names":false,"suffix":""},{"dropping-particle":"","family":"McGrew","given":"Anthony G","non-dropping-particle":"","parse-names":false,"suffix":""}],"id":"ITEM-1","issued":{"date-parts":[["1992"]]},"publisher":"Polity Press","publisher-place":"Cambridge, UK","title":"The question of cultural identity","type":"chapter"},"uris":["http://www.mendeley.com/documents/?uuid=033d6619-18cc-4c36-b266-b911dbebe6e2"]}],"mendeley":{"formattedCitation":"(Hall, 1992)","plainTextFormattedCitation":"(Hall, 1992)","previouslyFormattedCitation":"(Hall, 1992)"},"properties":{"noteIndex":0},"schema":"https://github.com/citation-style-language/schema/raw/master/csl-citation.json"}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(Hall, 1992)</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while Smith called it a new paradigm of the origin of nations </w:t>
      </w:r>
      <w:r w:rsidRPr="00E413AA">
        <w:rPr>
          <w:rFonts w:asciiTheme="majorBidi" w:hAnsiTheme="majorBidi" w:cstheme="majorBidi"/>
          <w:color w:val="000000"/>
        </w:rPr>
        <w:lastRenderedPageBreak/>
        <w:fldChar w:fldCharType="begin" w:fldLock="1"/>
      </w:r>
      <w:r w:rsidRPr="00E413AA">
        <w:rPr>
          <w:rFonts w:asciiTheme="majorBidi" w:hAnsiTheme="majorBidi" w:cstheme="majorBidi"/>
          <w:color w:val="000000"/>
        </w:rPr>
        <w:instrText>ADDIN CSL_CITATION {"citationItems":[{"id":"ITEM-1","itemData":{"author":[{"dropping-particle":"","family":"Smith","given":"Anthony","non-dropping-particle":"","parse-names":false,"suffix":""}],"id":"ITEM-1","issued":{"date-parts":[["1999"]]},"publisher":"Oxford University Press","publisher-place":"Oxford, UK","title":"Myths and memories of the nation","type":"book"},"uris":["http://www.mendeley.com/documents/?uuid=ede6a239-0dc5-432b-b834-f037efe6c499"]}],"mendeley":{"formattedCitation":"(Smith, 1999)","plainTextFormattedCitation":"(Smith, 1999)","previouslyFormattedCitation":"(Smith, 1999)"},"properties":{"noteIndex":0},"schema":"https://github.com/citation-style-language/schema/raw/master/csl-citation.json"}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(Smith, 1999)</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The modernist paradigm saw national identity as a social constructedness of nations, an imagined community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{"citationItems":[{"id":"ITEM-1","itemData":{"author":[{"dropping-particle":"","family":"Anderson","given":"Benedict","non-dropping-particle":"","parse-names":false,"suffix":""}],"id":"ITEM-1","issued":{"date-parts":[["2006"]]},"publisher":"Verso","publisher-place":"New York","title":"Imagined Communities: Reflections on the origin and spread of nationalism","type":"book"},"uris":["http://www.mendeley.com/documents/?uuid=19c0e435-0090-493e-9e3d-8f693a25083e"]}],"mendeley":{"formattedCitation":"(Anderson, 2006)","plainTextFormattedCitation":"(Anderson, 2006)","previouslyFormattedCitation":"(Anderson, 2006)"},"properties":{"noteIndex":0},"schema":"https://github.com/citation-style-language/schema/raw/master/csl-citation.json"}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(Anderson, 2006)</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The modernist view of nationhood and national identity claimed that the identity of a nation cannot be disconnected from its past, but it cannot remain an</w:t>
      </w:r>
      <w:r w:rsidR="00650EA6">
        <w:rPr>
          <w:rFonts w:asciiTheme="majorBidi" w:hAnsiTheme="majorBidi" w:cstheme="majorBidi"/>
          <w:color w:val="000000"/>
        </w:rPr>
        <w:t xml:space="preserve">chored there for time to come. </w:t>
      </w:r>
      <w:r w:rsidRPr="00E413AA">
        <w:rPr>
          <w:rFonts w:asciiTheme="majorBidi" w:hAnsiTheme="majorBidi" w:cstheme="majorBidi"/>
          <w:color w:val="000000"/>
        </w:rPr>
        <w:t xml:space="preserve">National identity is considered as a mental construct promoted through a common and shared imagery. This imagery is related to physical boundaries of a nation giving a sense of autonomy and control over a certain part/area of land concealing actual divisions and heterogeneity within those living within these boundaries. The imaginary boundaries extend beyond physical boundaries to human activities (memory, fantasy, myth, desire and fetishism) and produce one common identity, which is not confined to apparent differences but how these communities imagined themselves, finding commonalities that bound them together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{"citationItems":[{"id":"ITEM-1","itemData":{"author":[{"dropping-particle":"","family":"Billig","given":"Michael","non-dropping-particle":"","parse-names":false,"suffix":""}],"id":"ITEM-1","issued":{"date-parts":[["1995"]]},"publisher":"SAGE Publications, Inc.","publisher-place":"London, U.K.","title":"Banal Nationalism","type":"book"},"uris":["http://www.mendeley.com/documents/?uuid=bf2f5a21-f4bf-48a9-b13e-4ede395ad5ee"]},{"id":"ITEM-2","itemData":{"author":[{"dropping-particle":"","family":"Hall","given":"Stuart","non-dropping-particle":"","parse-names":false,"suffix":""}],"container-title":"Modernity and its future","editor":[{"dropping-particle":"","family":"Hall","given":"Stuart","non-dropping-particle":"","parse-names":false,"suffix":""},{"dropping-particle":"","family":"Held","given":"David","non-dropping-particle":"","parse-names":false,"suffix":""},{"dropping-particle":"","family":"McGrew","given":"Anthony G","non-dropping-particle":"","parse-names":false,"suffix":""}],"id":"ITEM-2","issued":{"date-parts":[["1992"]]},"publisher":"Polity Press","publisher-place":"Cambridge, UK","title":"The question of cultural identity","type":"chapter"},"uris":["http://www.mendeley.com/documents/?uuid=033d6619-18cc-4c36-b266-b911dbebe6e2"]},{"id":"ITEM-3","itemData":{"author":[{"dropping-particle":"","family":"Anderson","given":"Benedict","non-dropping-particle":"","parse-names":false,"suffix":""}],"id":"ITEM-3","issued":{"date-parts":[["2006"]]},"publisher":"Verso","publisher-place":"New York","title":"Imagined Communities: Reflections on the origin and spread of nationalism","type":"book"},"uris":["http://www.mendeley.com/documents/?uuid=19c0e435-0090-493e-9e3d-8f693a25083e"]}],"mendeley":{"formattedCitation":"(Anderson, 2006; Billig, 1995; Hall, 1992)","plainTextFormattedCitation":"(Anderson, 2006; Billig, 1995; Hall, 1992)","previouslyFormattedCitation":"(Anderson, 2006; Billig, 1995; Hall, 1992)"},"properties":{"noteIndex":0},"schema":"https://github.com/citation-style-language/schema/raw/master/csl-citation.json"}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(Anderson, 2006; Billig, 1995; Hall, 1992)</w:t>
      </w:r>
      <w:r w:rsidRPr="00E413AA">
        <w:rPr>
          <w:rFonts w:asciiTheme="majorBidi" w:hAnsiTheme="majorBidi" w:cstheme="majorBidi"/>
          <w:color w:val="000000"/>
        </w:rPr>
        <w:fldChar w:fldCharType="end"/>
      </w:r>
      <w:r w:rsidRPr="00E413AA">
        <w:rPr>
          <w:rFonts w:asciiTheme="majorBidi" w:hAnsiTheme="majorBidi" w:cstheme="majorBidi"/>
          <w:color w:val="000000"/>
        </w:rPr>
        <w:t>.</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Narration, as described by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{"citationItems":[{"id":"ITEM-1","itemData":{"editor":[{"dropping-particle":"","family":"Bhabha","given":"Homi K","non-dropping-particle":"","parse-names":false,"suffix":""}],"id":"ITEM-1","issued":{"date-parts":[["1990"]]},"publisher":"Routledge","publisher-place":"New York","title":"Nation and narration","type":"book"},"uris":["http://www.mendeley.com/documents/?uuid=6d4ad58a-9048-4cab-b447-c9199b680156"]}],"mendeley":{"formattedCitation":"(Bhabha, 1990)","plainTextFormattedCitation":"(Bhabha, 1990)","previouslyFormattedCitation":"(Bhabha, 1990)"},"properties":{"noteIndex":0},"schema":"https://github.com/citation-style-language/schema/raw/master/csl-citation.json"}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(Bhabha, 1990)</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and Martin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{"citationItems":[{"id":"ITEM-1","itemData":{"author":[{"dropping-particle":"","family":"Martin","given":"Denis‐Constant","non-dropping-particle":"","parse-names":false,"suffix":""}],"container-title":"Social Identities","id":"ITEM-1","issue":"1","issued":{"date-parts":[["1995"]]},"page":"5-20","title":"The choices of identity","type":"article-journal","volume":"1"},"suppress-author":1,"uris":["http://www.mendeley.com/documents/?uuid=4c94ffce-7f2d-49cd-b568-a56bd5967b4d"]}],"mendeley":{"formattedCitation":"(1995)","plainTextFormattedCitation":"(1995)","previouslyFormattedCitation":"(1995)"},"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(1995)</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is used to construct identities. Bhabha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{"citationItems":[{"id":"ITEM-1","itemData":{"editor":[{"dropping-particle":"","family":"Bhabha","given":"Homi K","non-dropping-particle":"","parse-names":false,"suffix":""}],"id":"ITEM-1","issued":{"date-parts":[["1990"]]},"publisher":"Routledge","publisher-place":"New York","title":"Nation and narration","type":"book"},"suppress-author":1,"uris":["http://www.mendeley.com/documents/?uuid=6d4ad58a-9048-4cab-b447-c9199b680156"]}],"mendeley":{"formattedCitation":"(1990)","plainTextFormattedCitation":"(1990)","previouslyFormattedCitation":"(1990)"},"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(1990)</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believes that nations “lose their origins in the myths of time and only fully realise their horizons in the mind's eye. Such an image of the nation - or narration - might seem impossibly romantic and excessively metaphorical, but it is from those traditions of political thought and literary language that the nation emerges as a powerful historical idea” (p. 1). Martin suggests that “identities by themselves do not exist, they are constructed by identity narratives”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{"citationItems":[{"id":"ITEM-1","itemData":{"author":[{"dropping-particle":"","family":"Martin","given":"Denis‐Constant","non-dropping-particle":"","parse-names":false,"suffix":""}],"container-title":"Social Identities","id":"ITEM-1","issue":"1","issued":{"date-parts":[["1995"]]},"page":"5-20","title":"The choices of identity","type":"article-journal","volume":"1"},"locator":"7","suppress-author":1,"uris":["http://www.mendeley.com/documents/?uuid=4c94ffce-7f2d-49cd-b568-a56bd5967b4d"]}],"mendeley":{"formattedCitation":"(1995, p. 7)","plainTextFormattedCitation":"(1995, p. 7)","previouslyFormattedCitation":"(1995, p. 7)"},"properties":{"noteIndex":0},"schema":"https://github.com/citation-style-language/schema/raw/master/csl-citation.json"}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(1995, p. 7)</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The stories and the characters of a story treat a nation as a character and as Benwell &amp; Stokoe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Benwell","given":"Bethan","non-dropping-particle":"","parse-names":false,"suffix":""},{"dropping-particle":"","family":"Stokoe","given":"Elizabeth","non-dropping-particle":"","parse-names":false,"suffix":""}],"id":"ITEM-1","issued":{"date-parts":[["2006"]]},"publisher":"Edinburgh University Press","publisher-place":"Edinburgh, UK.","title":"Discourse and identity","type":"book"},"suppress-author":1,"uris":["http://www.mendeley.com/documents/?uuid=f5999675-48c7-467b-a332-baa8ce0135e2"]}],"mendeley":{"formattedCitation":"(2006)","plainTextFormattedCitation":"(2006)","previouslyFormattedCitation":"(2006)"},"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(2006)</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argue, that the national character is being formed through the characters and the plot of the stories. The national narratives also show the multiplicity of identities as Ozkirimli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{"citationItems":[{"id":"ITEM-1","itemData":{"author":[{"dropping-particle":"","family":"Ozkirimli","given":"Umut","non-dropping-particle":"","parse-names":false,"suffix":""}],"edition":"2nd","id":"ITEM-1","issued":{"date-parts":[["2010"]]},"publisher":"St. Martin's Press","publisher-place":"New York","title":"Theories of nationalism: A critical introduction","type":"book"},"suppress-author":1,"uris":["http://www.mendeley.com/documents/?uuid=c74a1beb-9253-47c3-977a-dc39202ba91d"]}],"mendeley":{"formattedCitation":"(2010)","plainTextFormattedCitation":"(2010)","previouslyFormattedCitation":"(2010)"},"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(2010)</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suggests that different social groups of the nation promote ideas of nationhood which are often conflicting and Wodak et al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Wodak","given":"Ruth","non-dropping-particle":"","parse-names":false,"suffix":""},{"dropping-particle":"","family":"Cillia","given":"Rudolf","non-dropping-particle":"De","parse-names":false,"suffix":""},{"dropping-particle":"","family":"Reisigl","given":"Martin","non-dropping-particle":"","parse-names":false,"suffix":""},{"dropping-particle":"","family":"Liebhart","given":"Karin","non-dropping-particle":"","parse-names":false,"suffix":""}],"edition":"2nd","id":"ITEM-1","issued":{"date-parts":[["2009"]]},"publisher":"Edinburgh University Press","publisher-place":"Edinburgh","title":"The discursive construction of national identity","type":"book"},"suppress-author":1,"uris":["http://www.mendeley.com/documents/?uuid=30244fc8-b642-4da6-b291-1cf634806f39"]}],"mendeley":{"formattedCitation":"(2009)","plainTextFormattedCitation":"(2009)","previouslyFormattedCitation":"(2009)"},"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(2009)</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believe that one national identity does not exist as groups construct their plural identities which occurred due to contested narratives pulling the readers to different directions. Hall called it “fragmented and fractured”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{"citationItems":[{"id":"ITEM-1","itemData":{"author":[{"dropping-particle":"","family":"Hall","given":"Stuart","non-dropping-particle":"","parse-names":false,"suffix":""}],"container-title":"Becoming national: A reader","editor":[{"dropping-particle":"","family":"Eley","given":"Geoff","non-dropping-particle":"","parse-names":false,"suffix":""},{"dropping-particle":"","family":"Suny","given":"Ronald Grigor","non-dropping-particle":"","parse-names":false,"suffix":""}],"id":"ITEM-1","issued":{"date-parts":[["1996"]]},"page":"339-351","publisher":"Oxford University Press","publisher-place":"Oxford, UK","title":"Ethnicity: Identity and difference","type":"chapter"},"locator":"4","suppress-author":1,"uris":["http://www.mendeley.com/documents/?uuid=ddbe7b70-9dcc-4c17-a9b0-705b360cdc5a"]}],"mendeley":{"formattedCitation":"(1996, p. 4)","plainTextFormattedCitation":"(1996, p. 4)","previouslyFormattedCitation":"(1996, p. 4)"},"properties":{"noteIndex":0},"schema":"https://github.com/citation-style-language/schema/raw/master/csl-citation.json"}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(1996, p. 4)</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moving back and forth between the promordialist, essentialist, perennialist and modern views of identity, move between reality and fiction as Smith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{"citationItems":[{"id":"ITEM-1","itemData":{"author":[{"dropping-particle":"","family":"Smith","given":"Anthony","non-dropping-particle":"","parse-names":false,"suffix":""}],"container-title":"Contemporary Sociology","id":"ITEM-1","issued":{"date-parts":[["2003"]]},"publisher":"Routledge","publisher-place":"London","title":"Nationalism and modernism: A critical survey of recent theories of nations and nationalism","type":"book"},"suppress-author":1,"uris":["http://www.mendeley.com/documents/?uuid=949dd615-84b9-475d-bafb-038345440dc0"]}],"mendeley":{"formattedCitation":"(2003)","plainTextFormattedCitation":"(2003)","previouslyFormattedCitation":"(2003)"},"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(2003)</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suggests.</w:t>
      </w:r>
    </w:p>
    <w:p w:rsidR="00E413AA" w:rsidRPr="00E413AA" w:rsidRDefault="00E413AA" w:rsidP="00E413AA">
      <w:pPr>
        <w:autoSpaceDE w:val="0"/>
        <w:autoSpaceDN w:val="0"/>
        <w:adjustRightInd w:val="0"/>
        <w:spacing w:after="160"/>
        <w:jc w:val="both"/>
        <w:outlineLvl w:val="1"/>
        <w:rPr>
          <w:rFonts w:asciiTheme="majorBidi" w:hAnsiTheme="majorBidi" w:cstheme="majorBidi"/>
          <w:b/>
          <w:color w:val="000000"/>
        </w:rPr>
      </w:pPr>
      <w:r w:rsidRPr="00E413AA">
        <w:rPr>
          <w:rFonts w:asciiTheme="majorBidi" w:hAnsiTheme="majorBidi" w:cstheme="majorBidi"/>
          <w:b/>
          <w:color w:val="000000"/>
        </w:rPr>
        <w:t>Pakistan</w:t>
      </w:r>
    </w:p>
    <w:p w:rsidR="00E413AA" w:rsidRPr="00E413AA" w:rsidRDefault="00E413AA" w:rsidP="00711043">
      <w:pPr>
        <w:autoSpaceDE w:val="0"/>
        <w:autoSpaceDN w:val="0"/>
        <w:adjustRightInd w:val="0"/>
        <w:spacing w:after="160"/>
        <w:ind w:firstLine="450"/>
        <w:jc w:val="both"/>
        <w:rPr>
          <w:rFonts w:asciiTheme="majorBidi" w:hAnsiTheme="majorBidi" w:cstheme="majorBidi"/>
          <w:color w:val="000000"/>
          <w:spacing w:val="-2"/>
        </w:rPr>
      </w:pPr>
      <w:r w:rsidRPr="00E413AA">
        <w:rPr>
          <w:rFonts w:asciiTheme="majorBidi" w:hAnsiTheme="majorBidi" w:cstheme="majorBidi"/>
          <w:color w:val="000000"/>
          <w:spacing w:val="-2"/>
        </w:rPr>
        <w:t xml:space="preserve">The education policies of Pakistan since 1947 have perceived education as a tool and a process to create national belongingness and cultural preservation. The Planning Commission’s ‘Vision 2030’ dreams of Pakistan as enabling youth to contribute in the development of Pakistan and also to develop in them a sense of Pakistani nationhood, the concepts of tolerance, social justice, democracy, their regional and local culture and history based on the basic ideology enunciated in the Constitution of the Islamic Republic of </w:t>
      </w:r>
      <w:r w:rsidRPr="00E413AA">
        <w:rPr>
          <w:rFonts w:asciiTheme="majorBidi" w:hAnsiTheme="majorBidi" w:cstheme="majorBidi"/>
          <w:color w:val="000000"/>
          <w:spacing w:val="-2"/>
        </w:rPr>
        <w:lastRenderedPageBreak/>
        <w:t xml:space="preserve">Pakistan </w:t>
      </w:r>
      <w:r w:rsidRPr="00E413AA">
        <w:rPr>
          <w:rFonts w:asciiTheme="majorBidi" w:hAnsiTheme="majorBidi" w:cstheme="majorBidi"/>
          <w:color w:val="000000"/>
          <w:spacing w:val="-2"/>
        </w:rPr>
        <w:fldChar w:fldCharType="begin" w:fldLock="1"/>
      </w:r>
      <w:r w:rsidRPr="00E413AA">
        <w:rPr>
          <w:rFonts w:asciiTheme="majorBidi" w:hAnsiTheme="majorBidi" w:cstheme="majorBidi"/>
          <w:color w:val="000000"/>
          <w:spacing w:val="-2"/>
        </w:rPr>
        <w:instrText>ADDIN CSL_CITATION {"citationItems":[{"id":"ITEM-1","itemData":{"DOI":"10.1017/CBO9781107415324.004","ISBN":"9788578110796","ISSN":"1098-6596","PMID":"25246403","abstract":"applicability for this approach.","author":[{"dropping-particle":"","family":"Government of Pakistan","given":"","non-dropping-particle":"","parse-names":false,"suffix":""}],"id":"ITEM-1","issued":{"date-parts":[["2009"]]},"title":"Educational Policty 2009","type":"bill"},"locator":"10","uris":["http://www.mendeley.com/documents/?uuid=ff8e3814-7b4a-4529-8f48-ec0d5a9af48d"]}],"mendeley":{"formattedCitation":"(Government of Pakistan, 2009, p. 10)","plainTextFormattedCitation":"(Government of Pakistan, 2009, p. 10)","previouslyFormattedCitation":"(Government of Pakistan, 2009, p. 10)"},"properties":{"noteIndex":0},"schema":"https://github.com/citation-style-language/schema/raw/master/csl-citation.json"}</w:instrText>
      </w:r>
      <w:r w:rsidRPr="00E413AA">
        <w:rPr>
          <w:rFonts w:asciiTheme="majorBidi" w:hAnsiTheme="majorBidi" w:cstheme="majorBidi"/>
          <w:color w:val="000000"/>
          <w:spacing w:val="-2"/>
        </w:rPr>
        <w:fldChar w:fldCharType="separate"/>
      </w:r>
      <w:r w:rsidRPr="00E413AA">
        <w:rPr>
          <w:rFonts w:asciiTheme="majorBidi" w:hAnsiTheme="majorBidi" w:cstheme="majorBidi"/>
          <w:noProof/>
          <w:color w:val="000000"/>
          <w:spacing w:val="-2"/>
        </w:rPr>
        <w:t>(Government of Pakistan, 2009, p. 10)</w:t>
      </w:r>
      <w:r w:rsidRPr="00E413AA">
        <w:rPr>
          <w:rFonts w:asciiTheme="majorBidi" w:hAnsiTheme="majorBidi" w:cstheme="majorBidi"/>
          <w:color w:val="000000"/>
          <w:spacing w:val="-2"/>
        </w:rPr>
        <w:fldChar w:fldCharType="end"/>
      </w:r>
      <w:r w:rsidRPr="00E413AA">
        <w:rPr>
          <w:rFonts w:asciiTheme="majorBidi" w:hAnsiTheme="majorBidi" w:cstheme="majorBidi"/>
          <w:color w:val="000000"/>
          <w:spacing w:val="-2"/>
        </w:rPr>
        <w:t xml:space="preserve">. The latest education policy </w:t>
      </w:r>
      <w:r w:rsidRPr="00E413AA">
        <w:rPr>
          <w:rFonts w:asciiTheme="majorBidi" w:hAnsiTheme="majorBidi" w:cstheme="majorBidi"/>
          <w:color w:val="000000"/>
          <w:spacing w:val="-2"/>
        </w:rPr>
        <w:fldChar w:fldCharType="begin" w:fldLock="1"/>
      </w:r>
      <w:r w:rsidRPr="00E413AA">
        <w:rPr>
          <w:rFonts w:asciiTheme="majorBidi" w:hAnsiTheme="majorBidi" w:cstheme="majorBidi"/>
          <w:color w:val="000000"/>
          <w:spacing w:val="-2"/>
        </w:rPr>
        <w:instrText>ADDIN CSL_CITATION {"citationItems":[{"id":"ITEM-1","itemData":{"author":[{"dropping-particle":"","family":"Government of Pakistan","given":"","non-dropping-particle":"","parse-names":false,"suffix":""}],"id":"ITEM-1","issued":{"date-parts":[["2017"]]},"publisher-place":"Islamabad","title":"National education policy 2017-2025","type":"report"},"uris":["http://www.mendeley.com/documents/?uuid=ad90f05e-f6e9-4ad1-8940-5e2305b493f2"]}],"mendeley":{"formattedCitation":"(Government of Pakistan, 2017)","plainTextFormattedCitation":"(Government of Pakistan, 2017)","previouslyFormattedCitation":"(Government of Pakistan, 2017)"},"properties":{"noteIndex":0},"schema":"https://github.com/citation-style-language/schema/raw/master/csl-citation.json"}</w:instrText>
      </w:r>
      <w:r w:rsidRPr="00E413AA">
        <w:rPr>
          <w:rFonts w:asciiTheme="majorBidi" w:hAnsiTheme="majorBidi" w:cstheme="majorBidi"/>
          <w:color w:val="000000"/>
          <w:spacing w:val="-2"/>
        </w:rPr>
        <w:fldChar w:fldCharType="separate"/>
      </w:r>
      <w:r w:rsidRPr="00E413AA">
        <w:rPr>
          <w:rFonts w:asciiTheme="majorBidi" w:hAnsiTheme="majorBidi" w:cstheme="majorBidi"/>
          <w:noProof/>
          <w:color w:val="000000"/>
          <w:spacing w:val="-2"/>
        </w:rPr>
        <w:t>(Government of Pakistan, 2017)</w:t>
      </w:r>
      <w:r w:rsidRPr="00E413AA">
        <w:rPr>
          <w:rFonts w:asciiTheme="majorBidi" w:hAnsiTheme="majorBidi" w:cstheme="majorBidi"/>
          <w:color w:val="000000"/>
          <w:spacing w:val="-2"/>
        </w:rPr>
        <w:fldChar w:fldCharType="end"/>
      </w:r>
      <w:r w:rsidRPr="00E413AA">
        <w:rPr>
          <w:rFonts w:asciiTheme="majorBidi" w:hAnsiTheme="majorBidi" w:cstheme="majorBidi"/>
          <w:color w:val="000000"/>
          <w:spacing w:val="-2"/>
        </w:rPr>
        <w:t xml:space="preserve"> also focuses on promoting nationhood and national integration. This document has summed up the purposes of the teaching of Social Studies as</w:t>
      </w:r>
    </w:p>
    <w:p w:rsidR="00E413AA" w:rsidRPr="00E413AA" w:rsidRDefault="00E413AA" w:rsidP="00E413AA">
      <w:pPr>
        <w:pStyle w:val="ListParagraph"/>
        <w:numPr>
          <w:ilvl w:val="0"/>
          <w:numId w:val="6"/>
        </w:numPr>
        <w:autoSpaceDE w:val="0"/>
        <w:autoSpaceDN w:val="0"/>
        <w:adjustRightInd w:val="0"/>
        <w:spacing w:after="160"/>
        <w:ind w:left="810"/>
        <w:jc w:val="both"/>
        <w:rPr>
          <w:rFonts w:asciiTheme="majorBidi" w:hAnsiTheme="majorBidi" w:cstheme="majorBidi"/>
          <w:color w:val="000000"/>
          <w:spacing w:val="-2"/>
        </w:rPr>
      </w:pPr>
      <w:r w:rsidRPr="00E413AA">
        <w:rPr>
          <w:rFonts w:asciiTheme="majorBidi" w:hAnsiTheme="majorBidi" w:cstheme="majorBidi"/>
          <w:color w:val="000000"/>
          <w:spacing w:val="-2"/>
        </w:rPr>
        <w:t>Promote and foster ideology of Pakistan creating a sense of Pakistani nationhood on the principles of the founder of Pakistan i.e. Unity, Faith and Discipline.</w:t>
      </w:r>
    </w:p>
    <w:p w:rsidR="00E413AA" w:rsidRPr="00E413AA" w:rsidRDefault="00E413AA" w:rsidP="00E413AA">
      <w:pPr>
        <w:pStyle w:val="ListParagraph"/>
        <w:numPr>
          <w:ilvl w:val="0"/>
          <w:numId w:val="6"/>
        </w:numPr>
        <w:autoSpaceDE w:val="0"/>
        <w:autoSpaceDN w:val="0"/>
        <w:adjustRightInd w:val="0"/>
        <w:spacing w:after="160"/>
        <w:ind w:left="810"/>
        <w:jc w:val="both"/>
        <w:rPr>
          <w:rFonts w:asciiTheme="majorBidi" w:hAnsiTheme="majorBidi" w:cstheme="majorBidi"/>
          <w:color w:val="000000"/>
        </w:rPr>
      </w:pPr>
      <w:r w:rsidRPr="00E413AA">
        <w:rPr>
          <w:rFonts w:asciiTheme="majorBidi" w:hAnsiTheme="majorBidi" w:cstheme="majorBidi"/>
          <w:color w:val="000000"/>
        </w:rPr>
        <w:t>Foster the ideals of Muslim Ummah. Cultivate inter-faith harmony and celebrate diversity of faiths.</w:t>
      </w:r>
    </w:p>
    <w:p w:rsidR="00E413AA" w:rsidRPr="00E413AA" w:rsidRDefault="00E413AA" w:rsidP="00E413AA">
      <w:pPr>
        <w:pStyle w:val="ListParagraph"/>
        <w:numPr>
          <w:ilvl w:val="0"/>
          <w:numId w:val="6"/>
        </w:numPr>
        <w:autoSpaceDE w:val="0"/>
        <w:autoSpaceDN w:val="0"/>
        <w:adjustRightInd w:val="0"/>
        <w:spacing w:after="160"/>
        <w:ind w:left="810"/>
        <w:jc w:val="both"/>
        <w:rPr>
          <w:rFonts w:asciiTheme="majorBidi" w:hAnsiTheme="majorBidi" w:cstheme="majorBidi"/>
          <w:color w:val="000000"/>
        </w:rPr>
      </w:pPr>
      <w:r w:rsidRPr="00E413AA">
        <w:rPr>
          <w:rFonts w:asciiTheme="majorBidi" w:hAnsiTheme="majorBidi" w:cstheme="majorBidi"/>
          <w:color w:val="000000"/>
        </w:rPr>
        <w:t xml:space="preserve">Promote the values of peace, tolerance, respect for human rights, universal brotherhood, understanding and mutual co-existence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{"citationItems":[{"id":"ITEM-1","itemData":{"author":[{"dropping-particle":"","family":"Government of Pakistan","given":"","non-dropping-particle":"","parse-names":false,"suffix":""}],"id":"ITEM-1","issued":{"date-parts":[["2017"]]},"publisher-place":"Islamabad","title":"National education policy 2017-2025","type":"report"},"locator":"10","suppress-author":1,"uris":["http://www.mendeley.com/documents/?uuid=ad90f05e-f6e9-4ad1-8940-5e2305b493f2"]}],"mendeley":{"formattedCitation":"(2017, p. 10)","plainTextFormattedCitation":"(2017, p. 10)","previouslyFormattedCitation":"(2017, p. 10)"},"properties":{"noteIndex":0},"schema":"https://github.com/citation-style-language/schema/raw/master/csl-citation.json"}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(2017, p. 10)</w:t>
      </w:r>
      <w:r w:rsidRPr="00E413AA">
        <w:rPr>
          <w:rFonts w:asciiTheme="majorBidi" w:hAnsiTheme="majorBidi" w:cstheme="majorBidi"/>
          <w:color w:val="000000"/>
        </w:rPr>
        <w:fldChar w:fldCharType="end"/>
      </w:r>
    </w:p>
    <w:p w:rsidR="00E413AA" w:rsidRPr="00E413AA" w:rsidRDefault="00E413AA" w:rsidP="00711043">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color w:val="000000"/>
        </w:rPr>
        <w:t xml:space="preserve">Academics and researchers have been researching Social Studies/Pakistan Studies textbooks since the 1990s. The studies by Aziz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{"citationItems":[{"id":"ITEM-1","itemData":{"author":[{"dropping-particle":"","family":"Aziz","given":"Khursheed Kamal","non-dropping-particle":"","parse-names":false,"suffix":""}],"id":"ITEM-1","issued":{"date-parts":[["1993"]]},"publisher":"Vanguard Books","publisher-place":"Lahore, Pakistan","title":"The murder of history: A critique of history textbooks used in Pakistan","type":"book"},"uris":["http://www.mendeley.com/documents/?uuid=d1756a65-e580-4008-ab67-f1c177e06da4"]},{"id":"ITEM-2","itemData":{"author":[{"dropping-particle":"","family":"Aziz","given":"Khursheed Kamal","non-dropping-particle":"","parse-names":false,"suffix":""}],"id":"ITEM-2","issued":{"date-parts":[["1993"]]},"publisher":"Vanguard Books","publisher-place":"Lahore, Pakistan","title":"Historians of Pakistan","type":"book"},"uris":["http://www.mendeley.com/documents/?uuid=85d7e8b7-ee07-4886-90da-238b8f6951bf"]},{"id":"ITEM-3","itemData":{"author":[{"dropping-particle":"","family":"Aziz","given":"Khursheed Kamal","non-dropping-particle":"","parse-names":false,"suffix":""}],"id":"ITEM-3","issued":{"date-parts":[["1993"]]},"publisher":"Vanguard Books","publisher-place":"Lahore, Pakistan","title":"Murder of history in Pakistan","type":"book"},"uris":["http://www.mendeley.com/documents/?uuid=13afca70-b07e-4e62-b43c-75a8612ff486"]}],"mendeley":{"formattedCitation":"(Aziz, 1993c, 1993a, 1993b)","plainTextFormattedCitation":"(Aziz, 1993c, 1993a, 1993b)","previouslyFormattedCitation":"(Aziz, 1993c, 1993a, 1993b)"},"properties":{"noteIndex":0},"schema":"https://github.com/citation-style-language/schema/raw/master/csl-citation.json"}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w:t>
      </w:r>
      <w:r w:rsidR="00711043">
        <w:rPr>
          <w:rFonts w:asciiTheme="majorBidi" w:hAnsiTheme="majorBidi" w:cstheme="majorBidi"/>
          <w:noProof/>
          <w:color w:val="000000"/>
        </w:rPr>
        <w:t xml:space="preserve"> </w:t>
      </w:r>
      <w:r w:rsidRPr="00E413AA">
        <w:rPr>
          <w:rFonts w:asciiTheme="majorBidi" w:hAnsiTheme="majorBidi" w:cstheme="majorBidi"/>
          <w:noProof/>
          <w:color w:val="000000"/>
        </w:rPr>
        <w:t>1993c, 1993a, 1993b)</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identified historical errors in Pakistan Studies textbooks and textbooks. The Sustainable Development Institute of Pakistan, known as SDPI, undertook a detailed study of textbooks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{"citationItems":[{"id":"ITEM-1","itemData":{"author":[{"dropping-particle":"","family":"Nayyar","given":"Abdul Hameed","non-dropping-particle":"","parse-names":false,"suffix":""},{"dropping-particle":"","family":"Salim","given":"Ahamd","non-dropping-particle":"","parse-names":false,"suffix":""}],"id":"ITEM-1","issued":{"date-parts":[["2005"]]},"publisher-place":"Islamabad","title":"The subtle subversion: The state of curricula and textbooks in Pakistan","type":"report"},"suppress-author":1,"uris":["http://www.mendeley.com/documents/?uuid=a0a4accf-984d-462d-9c9c-e3d34187a576"]}],"mendeley":{"formattedCitation":"(2005)","plainTextFormattedCitation":"(2005)","previouslyFormattedCitation":"(2005)"},"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(2005)</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published by the textbook boards in Pakistan and identified historical errors and texts depicting biases in the textbooks. This is considered a very important and detailed work in Pakistan. There are many other researchers such as </w:t>
      </w:r>
      <w:r w:rsidRPr="00E413AA">
        <w:rPr>
          <w:rFonts w:asciiTheme="majorBidi" w:hAnsiTheme="majorBidi" w:cstheme="majorBidi"/>
        </w:rPr>
        <w:t xml:space="preserve">Saigol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{"citationItems":[{"id":"ITEM-1","itemData":{"abstract":"In the process of state formation and nation building, states organize the production, organization and distribution of social knowledge to construct national collective memory. The tendency is even more pronounced in newly independent states that struggle to build new identities by discarding earlier belongings. When new states are formed by amalgamating diverse regional entities into a single and centralized one, the earlier, older and differentiated identities are expected to be discarded in favour of the new homogenized one. In cases where the new state is carved out of an existing one, the national remembering on each side is divergent - the Parent state mourns the loss and remembers the event as wound in the body politic, and the emerging state celebrates its creation with a sense of pride and triumph achieved through suffering and pain. Competing and rival tales of the partition are then woven in the creation of national memory. This is done by relying heavily on the identity forming subjects such as history (sense of time), civics (a sense of power), and geography (a sense of space), together known as social studies. An important requirement of all states, but particularly new ones, is the construction, elaboration and frequent invocation of 'enemies' across and within national borders. Without enemies lurking everywhere, and as the moral opposites of the self, the Self is hard to define and consolidate. The sense of threat and fear that enemies help evoke, enables the fractured and differentiated self to merge and solidify into a defensive oneness. The state of Pakistan, in this context, is an interesting, but hardly an exceptional case. Designing education for a post-national world becomes a critical task. © 2005 Elsevier Ltd. All rights reserved.","author":[{"dropping-particle":"","family":"Saigol","given":"Rubina","non-dropping-particle":"","parse-names":false,"suffix":""}],"container-title":"Futures","id":"ITEM-1","issued":{"date-parts":[["2005"]]},"page":"1005-1035","title":"Enemies within and enemies without: The besieged self in Pakistani textbooks","type":"article-journal","volume":"37"},"suppress-author":1,"uris":["http://www.mendeley.com/documents/?uuid=d72f5c96-e319-4fc6-aadd-f9fc168b34d6"]},{"id":"ITEM-2","itemData":{"author":[{"dropping-particle":"","family":"Saigol","given":"Rubina","non-dropping-particle":"","parse-names":false,"suffix":""}],"container-title":"Heinrich Boll Stiftung Pakistan","id":"ITEM-2","issue":"November","issued":{"date-parts":[["2010"]]},"title":"Radicalization of state and society in Pakistan","type":"report"},"suppress-author":1,"uris":["http://www.mendeley.com/documents/?uuid=97c28764-4fcd-4426-b225-e8751e57ff49"]}],"mendeley":{"formattedCitation":"(2005, 2010)","plainTextFormattedCitation":"(2005, 2010)","previouslyFormattedCitation":"(2005, 2010)"},"properties":{"noteIndex":0},"schema":"https://github.com/citation-style-language/schema/raw/master/csl-citation.json"}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(2005, 2010)</w:t>
      </w:r>
      <w:r w:rsidRPr="00E413AA">
        <w:rPr>
          <w:rFonts w:asciiTheme="majorBidi" w:hAnsiTheme="majorBidi" w:cstheme="majorBidi"/>
        </w:rPr>
        <w:fldChar w:fldCharType="end"/>
      </w:r>
      <w:r w:rsidRPr="00E413AA">
        <w:rPr>
          <w:rFonts w:asciiTheme="majorBidi" w:hAnsiTheme="majorBidi" w:cstheme="majorBidi"/>
        </w:rPr>
        <w:t xml:space="preserve"> who focused on two aspects in her studies, gender and Us vs Them. She studied civics and Social Studies textbooks and highlighted how these textbooks keep reminding women of their responsibilities and not informing them about their rights. She also looked at the Social Studies, Pakistan Studies and Civics textbooks (secondary level) and explored how Us and Them is presented, internal and external; Bernadette L Dean’s work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{"citationItems":[{"id":"ITEM-1","itemData":{"author":[{"dropping-particle":"","family":"Dean","given":"Bernadette L","non-dropping-particle":"","parse-names":false,"suffix":""}],"container-title":"International Journal of Citizenship and Teacher Education","id":"ITEM-1","issue":"2","issued":{"date-parts":[["2005"]]},"page":"35-55","title":"Citizenship education in Pakistani schools: Problems and possibilities","type":"article-journal","volume":"1"},"suppress-author":1,"uris":["http://www.mendeley.com/documents/?uuid=5c41323f-0c1f-42ad-9e95-fdb143832392"]},{"id":"ITEM-2","itemData":{"author":[{"dropping-particle":"","family":"Dean","given":"Bernadette L","non-dropping-particle":"","parse-names":false,"suffix":""}],"container-title":"Citizenship Teaching and Learning","id":"ITEM-2","issue":"1","issued":{"date-parts":[["2008"]]},"page":"65-81","title":"Preparing democratic citizens in Pakistani schools","type":"article-journal","volume":"4"},"suppress-author":1,"uris":["http://www.mendeley.com/documents/?uuid=c54cd72a-4ca0-4b96-8175-33bffeb072db"]}],"mendeley":{"formattedCitation":"(2005, 2008)","plainTextFormattedCitation":"(2005, 2008)","previouslyFormattedCitation":"(2005, 2008)"},"properties":{"noteIndex":0},"schema":"https://github.com/citation-style-language/schema/raw/master/csl-citation.json"}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(2005, 2008)</w:t>
      </w:r>
      <w:r w:rsidRPr="00E413AA">
        <w:rPr>
          <w:rFonts w:asciiTheme="majorBidi" w:hAnsiTheme="majorBidi" w:cstheme="majorBidi"/>
        </w:rPr>
        <w:fldChar w:fldCharType="end"/>
      </w:r>
      <w:r w:rsidRPr="00E413AA">
        <w:rPr>
          <w:rFonts w:asciiTheme="majorBidi" w:hAnsiTheme="majorBidi" w:cstheme="majorBidi"/>
        </w:rPr>
        <w:t xml:space="preserve"> focused on social studies and civics textbooks and social cohesion. Her studies focused on the Sindh Textbook Board’s books and some private publishers whose books were taught in the Sindh province. She also worked with teachers teaching Social Studies and tried to explore their problems and issues related to textbook content and their pedagogical practices and how schools facilitated them in teaching Social Studies to promote social cohesion. Rosser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{"citationItems":[{"id":"ITEM-1","itemData":{"author":[{"dropping-particle":"","family":"Rosser","given":"Yvette C","non-dropping-particle":"","parse-names":false,"suffix":""}],"id":"ITEM-1","issued":{"date-parts":[["2003"]]},"publisher":"The University of Texas at Austin","title":"Curriculum as destiny: forging national identity in India, Pakistan, and Bangladesh","type":"thesis"},"suppress-author":1,"uris":["http://www.mendeley.com/documents/?uuid=dad5d193-9b51-4f7c-8121-95b8872ec6a6"]},{"id":"ITEM-2","itemData":{"author":[{"dropping-particle":"","family":"Rosser","given":"Yvette","non-dropping-particle":"","parse-names":false,"suffix":""}],"id":"ITEM-2","issued":{"date-parts":[["2004"]]},"publisher":"The Sustainable Development Policy Institute (SDPI)","publisher-place":"Islamabad","title":"Pakistani Studies Textbooks can cause cognitive dissonance in students","type":"paper-conference"},"suppress-author":1,"uris":["http://www.mendeley.com/documents/?uuid=686f3acc-019d-409d-b8c8-90c918060abe"]}],"mendeley":{"formattedCitation":"(2004; 2003)","plainTextFormattedCitation":"(2004; 2003)","previouslyFormattedCitation":"(2004; 2003)"},"properties":{"noteIndex":0},"schema":"https://github.com/citation-style-language/schema/raw/master/csl-citation.json"}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(2004; 2003)</w:t>
      </w:r>
      <w:r w:rsidRPr="00E413AA">
        <w:rPr>
          <w:rFonts w:asciiTheme="majorBidi" w:hAnsiTheme="majorBidi" w:cstheme="majorBidi"/>
        </w:rPr>
        <w:fldChar w:fldCharType="end"/>
      </w:r>
      <w:r w:rsidRPr="00E413AA">
        <w:rPr>
          <w:rFonts w:asciiTheme="majorBidi" w:hAnsiTheme="majorBidi" w:cstheme="majorBidi"/>
        </w:rPr>
        <w:t xml:space="preserve"> focused on three big South Asian countries (Bangladesh, India and Pakistan) and she studied how social political and religious influences are shaping textbooks through the content omission (contend omitted from the textbook), elision (bland representation of events or people) and embellishment (using colourful language to describe events and people in textbooks). Her focus was Us vs Them in these three countries. The focus was social studies textbooks; Naseem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{"citationItems":[{"id":"ITEM-1","itemData":{"author":[{"dropping-particle":"","family":"Naseem","given":"Muhammad Ayaz","non-dropping-particle":"","parse-names":false,"suffix":""}],"container-title":"International Journal of Inclusive Education","id":"ITEM-1","issue":"4-5","issued":{"date-parts":[["2006"]]},"page":"449-467","title":"The soldier and the seductress: a post‐structuralist analysis of gendered citizenship through inclusion in and exclusion from language and social studies textbooks in Pakistan","type":"article-journal","volume":"10"},"suppress-author":1,"uris":["http://www.mendeley.com/documents/?uuid=c75f5022-209f-4c01-a53a-a314b1641ffb"]},{"id":"ITEM-2","itemData":{"author":[{"dropping-particle":"","family":"Ayaz Naseem","given":"Muhammad","non-dropping-particle":"","parse-names":false,"suffix":""},{"dropping-particle":"","family":"Stöber","given":"Georg","non-dropping-particle":"","parse-names":false,"suffix":""}],"container-title":"Journal of Educational Media, Memory, and Society","id":"ITEM-2","issue":"2","issued":{"date-parts":[["2014"]]},"page":"1-9","title":"Textbooks, identity politics, and lines of conflict in South Asia","type":"article-journal","volume":"6"},"suppress-author":1,"uris":["http://www.mendeley.com/documents/?uuid=21942b18-2477-4167-a72b-4a0214c98aad"]}],"mendeley":{"formattedCitation":"(2014; 2006)","plainTextFormattedCitation":"(2014; 2006)","previouslyFormattedCitation":"(2014; 2006)"},"properties":{"noteIndex":0},"schema":"https://github.com/citation-style-language/schema/raw/master/csl-citation.json"}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(2014; 2006)</w:t>
      </w:r>
      <w:r w:rsidRPr="00E413AA">
        <w:rPr>
          <w:rFonts w:asciiTheme="majorBidi" w:hAnsiTheme="majorBidi" w:cstheme="majorBidi"/>
        </w:rPr>
        <w:fldChar w:fldCharType="end"/>
      </w:r>
      <w:r w:rsidRPr="00E413AA">
        <w:rPr>
          <w:rFonts w:asciiTheme="majorBidi" w:hAnsiTheme="majorBidi" w:cstheme="majorBidi"/>
        </w:rPr>
        <w:t xml:space="preserve"> in his studies looked at Urdu and Social Studies textbooks to highlight the gendered subjectivities through the text. He has also looked at how Urdu and Social Studies textbooks are used to promote militarism and militaristic subjects leading to conflicts and how discourses are used to counter the prevailing militaristic discourses in schools and society through textbooks; Lall’s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{"citationItems":[{"id":"ITEM-1","itemData":{"abstract":"In states that are diverse, issues of national identity formation and who belongs and how they belong can, and often does, change over time. The article analyses how education was used as a tool to artificially create antagonistic national identities based on religious and ethnic definitions of who was Indian or Pakistani. It focuses in particular on how in India the BJP led government (1998-2004) and in Pakistan the government under General Zia-ul-Haq (1977-1988) rewrote the curriculum and changed the text book content in order to create the \"other\" in order to suit their ideology and the politics of the day. Drawing on the original textbooks, extensive fieldwork interviews in both countries and on recent literature, the paper proposes the argument that fundamentalisation in general, and the fundamentalisation of textbooks in particular are state-controlled mechanisms through which to control society. They can also have serious international consequences as two antagonistic national identities oppose each other's definition of history and self.","author":[{"dropping-particle":"","family":"Lall","given":"Marie","non-dropping-particle":"","parse-names":false,"suffix":""}],"container-title":"Compare","id":"ITEM-1","issue":"1","issued":{"date-parts":[["2008"]]},"page":"103-119","title":"Educate to hate: The use of education in the creation of antagonistic national identities in India and Pakistan","type":"article-journal","volume":"38"},"uris":["http://www.mendeley.com/documents/?uuid=cd7d7320-0e73-47ee-82e0-636aee70e59a"]},{"id":"ITEM-2","itemData":{"abstract":"The research investigates young Pakistanis' self-articulation of their relationship with the state and what factors play a role in determining their views. The article argues that beyond the issues traditionally seen as causing the instability of the Pakistani state (which include sectarian and ethnic faultlines as well as the role of the army), there is another - between ordinary citizens and the state. Although there are provincial differences, people at large feel alienated by the state and the concept of citizenship has become hazy as it is often mixed up with the issue of identity. Given the paucity of rights and responsibilities and the lack of political participation, the problems across Pakistani society are ever increasing. The research used a mixed methods approach and 1300 questionnaires were collected in 27 different education institutions across three provinces. On aggregate response the research found that there is a high sense of belonging to the nation, yet paradoxically also a high sense of alienation with regard to the state. Whilst most of those surveyed professed awareness of their rights and duties, as well as political awareness, political participation was very low. The qualitative section of the questionnaire exemplified the level of alienation and anger felt by many across the various institutions and provinces. © 2012 Copyright Taylor and Francis Group, LLC.","author":[{"dropping-particle":"","family":"Lall","given":"Marie","non-dropping-particle":"","parse-names":false,"suffix":""}],"container-title":"Contemporary Politics","id":"ITEM-2","issue":"1","issued":{"date-parts":[["2012"]]},"page":"71-86","title":"Citizenship in Pakistan: State, nation and contemporary faultlines","type":"article-journal","volume":"18"},"uris":["http://www.mendeley.com/documents/?uuid=514bf9e0-fb24-4da5-86eb-c29e7b1feba9"]},{"id":"ITEM-3","itemData":{"abstract":"The article explores the issue of youth political participation in Pakistan. In the light of the attention devoted by the Pakistani press to the youth vote in the 2013 Pakistani elections, this article discusses young Pakistanis’ articulation of their views on mainstream politics and their views of the state, and attempts to answer the question as to why young people in Pakistan are disillusioned with mainstream politics. The article focuses in particular on the perceptions held by those in their late teens to late 20s. Since 59 per cent of Pakistan's population is below the age of 24 and overall over 67 per cent of the population is under 30, their views on the state, rights, responsibilities and their concept of citizenship are a window into how Pakistan is likely to develop. The focus of the article is on voices that are rarely heard and which stand in stark contrast to the solutions offered by the institutional literature. The research is located in the wider discussion of the concept of citizenship and builds on previous work on citizenship in Pakistan.","author":[{"dropping-particle":"","family":"Lall","given":"Marie","non-dropping-particle":"","parse-names":false,"suffix":""}],"container-title":"Commonwealth and Comparative Politics","id":"ITEM-3","issue":"4","issued":{"date-parts":[["2014"]]},"page":"535-562","title":"Engaging the youth – citizenship and political participation in Pakistan","type":"article-journal","volume":"52"},"uris":["http://www.mendeley.com/documents/?uuid=c4551fb3-eef7-4e36-b4f8-aaa9d83e799d"]}],"mendeley":{"formattedCitation":"(Lall, 2008, 2012, 2014)","plainTextFormattedCitation":"(Lall, 2008, 2012, 2014)","previouslyFormattedCitation":"(Lall, 2008, 2012, 2014)"},"properties":{"noteIndex":0},"schema":"https://github.com/citation-style-language/schema/raw/master/csl-citation.json"}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(Lall, 2008, 2012, 2014)</w:t>
      </w:r>
      <w:r w:rsidRPr="00E413AA">
        <w:rPr>
          <w:rFonts w:asciiTheme="majorBidi" w:hAnsiTheme="majorBidi" w:cstheme="majorBidi"/>
        </w:rPr>
        <w:fldChar w:fldCharType="end"/>
      </w:r>
      <w:r w:rsidRPr="00E413AA">
        <w:rPr>
          <w:rFonts w:asciiTheme="majorBidi" w:hAnsiTheme="majorBidi" w:cstheme="majorBidi"/>
        </w:rPr>
        <w:t xml:space="preserve"> work explored how Indian textbooks (during BJP led government 1998</w:t>
      </w:r>
      <w:r w:rsidR="00650EA6">
        <w:rPr>
          <w:rFonts w:asciiTheme="majorBidi" w:hAnsiTheme="majorBidi" w:cstheme="majorBidi"/>
        </w:rPr>
        <w:t xml:space="preserve">-2004) and Pakistani textbooks </w:t>
      </w:r>
      <w:r w:rsidRPr="00E413AA">
        <w:rPr>
          <w:rFonts w:asciiTheme="majorBidi" w:hAnsiTheme="majorBidi" w:cstheme="majorBidi"/>
        </w:rPr>
        <w:lastRenderedPageBreak/>
        <w:t xml:space="preserve">(during Zia’ regime 1977-1988) evolved. The focus was to see how history was rewritten in both countries during this time, which included, finding a suitable text to suit their ideology, which included hating the other. She also looked at two paradoxical identities. She used a questionnaire and collected data from all provinces of Pakistan from schools, colleges and universities students and found two interesting phenomenon, a high sense of belongingness to nation and a high sense of alienation from state leading to low level of participation in the political process; Durrani’s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Durrani","given":"Naureen","non-dropping-particle":"","parse-names":false,"suffix":""},{"dropping-particle":"","family":"Dunne","given":"Mairead","non-dropping-particle":"","parse-names":false,"suffix":""}],"container-title":"Journal of Curriculum Studies","id":"ITEM-1","issue":"2","issued":{"date-parts":[["2010"]]},"page":"215-240","title":"Curriculum and national identity: Exploring the links between religion and nation in Pakistan","type":"article-journal","volume":"42"},"uris":["http://www.mendeley.com/documents/?uuid=be141842-5d2b-4a38-9996-1c50915ab116"]},{"id":"ITEM-2","itemData":{"author":[{"dropping-particle":"","family":"Durrani","given":"Naureen","non-dropping-particle":"","parse-names":false,"suffix":""},{"dropping-particle":"","family":"Halai","given":"Anjum","non-dropping-particle":"","parse-names":false,"suffix":""},{"dropping-particle":"","family":"Kadiwal","given":"Laila","non-dropping-particle":"","parse-names":false,"suffix":""},{"dropping-particle":"","family":"Rajput","given":"Salima Karim","non-dropping-particle":"","parse-names":false,"suffix":""},{"dropping-particle":"","family":"Novelli","given":"Mario","non-dropping-particle":"","parse-names":false,"suffix":""},{"dropping-particle":"","family":"Sayed","given":"Yusuf","non-dropping-particle":"","parse-names":false,"suffix":""}],"id":"ITEM-2","issued":{"date-parts":[["2017"]]},"publisher":"University of Sussex","publisher-place":"Karachi","title":"Education and social cohesion in Pakistan","type":"book"},"uris":["http://www.mendeley.com/documents/?uuid=7e7777be-3847-404d-ade1-7a3cb86371e7"]},{"id":"ITEM-3","itemData":{"author":[{"dropping-particle":"","family":"Durrani","given":"Naureen","non-dropping-particle":"","parse-names":false,"suffix":""}],"container-title":"Education in West Central Asia","editor":[{"dropping-particle":"","family":"Ahmed","given":"Mah-E-Rukh","non-dropping-particle":"","parse-names":false,"suffix":""}],"id":"ITEM-3","issued":{"date-parts":[["2013"]]},"page":"221-239","publisher":"Bloomsbury","publisher-place":"London","title":"Pakistan: Curriculum and the construction of national citizens","type":"chapter"},"uris":["http://www.mendeley.com/documents/?uuid=76ce07ea-fe94-43d1-9fd8-2bb0cb7fc506"]},{"id":"ITEM-4","itemData":{"abstract":"Until relatively recently, educational research in developing countries has focused mainly on issues of access for addressing gender inequalities in education. This paper argues that challenging patriarchal relations in schooling and education requires moving beyond access to understanding the ways the curriculum acts as a set of discursive practices which position girls and boys unequally and differently constitute them as gendered and nationalised/ist subjects. Using curriculum texts from Pakistan, the paper explores how gender and national identities intersect in a dynamic way in the processes of schooling. The paper illustrates the ideological power of both curriculum and school experiences in fashioning the reciprocal performance and construction of gender and national identities in Pakistan. It contends that in its current form, education is a means of maintaining, reproducing and reinforcing the gender hierarchies that characterise Pakistan.\\nUntil relatively recently, educational research in developing countries has focused mainly on issues of access for addressing gender inequalities in education. This paper argues that challenging patriarchal relations in schooling and education requires moving beyond access to understanding the ways the curriculum acts as a set of discursive practices which position girls and boys unequally and differently constitute them as gendered and nationalised/ist subjects. Using curriculum texts from Pakistan, the paper explores how gender and national identities intersect in a dynamic way in the processes of schooling. The paper illustrates the ideological power of both curriculum and school experiences in fashioning the reciprocal performance and construction of gender and national identities in Pakistan. It contends that in its current form, education is a means of maintaining, reproducing and reinforcing the gender hierarchies that characterise Pakistan.","author":[{"dropping-particle":"","family":"Durrani","given":"Naureen","non-dropping-particle":"","parse-names":false,"suffix":""}],"container-title":"Compare","id":"ITEM-4","issue":"5","issued":{"date-parts":[["2008"]]},"page":"595-610","title":"Schooling the 'other': The representation of gender and national identities in Pakistani curriculum texts","type":"article-journal","volume":"38"},"uris":["http://www.mendeley.com/documents/?uuid=d6a702c9-503f-4681-a328-6acce8be0e8f"]}],"mendeley":{"formattedCitation":"(Durrani, 2008, 2013; Durrani et al., 2017; Durrani &amp; Dunne, 2010)","plainTextFormattedCitation":"(Durrani, 2008, 2013; Durrani et al., 2017; Durrani &amp; Dunne, 2010)","previouslyFormattedCitation":"(Durrani, 2008, 2013; Durrani et al., 2017; Durrani &amp; Dunne, 2010)"},"properties":{"noteIndex":0},"schema":"https://github.com/citation-style-language/schema/raw/master/csl-citation.json"}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(Durrani, 2008, 2013; Durrani et al., 2017; Durrani &amp; Dunne, 2010)</w:t>
      </w:r>
      <w:r w:rsidRPr="00E413AA">
        <w:rPr>
          <w:rFonts w:asciiTheme="majorBidi" w:hAnsiTheme="majorBidi" w:cstheme="majorBidi"/>
        </w:rPr>
        <w:fldChar w:fldCharType="end"/>
      </w:r>
      <w:r w:rsidRPr="00E413AA">
        <w:rPr>
          <w:rFonts w:asciiTheme="majorBidi" w:hAnsiTheme="majorBidi" w:cstheme="majorBidi"/>
        </w:rPr>
        <w:t xml:space="preserve"> work has focused on peace building and social cohesion. One of her studies included textbook analysis which was focused on KPK. She analysed images drawn by students of classes 4-5 about themselves (depicting themselves as Pakistanis) and</w:t>
      </w:r>
      <w:r w:rsidR="00650EA6">
        <w:rPr>
          <w:rFonts w:asciiTheme="majorBidi" w:hAnsiTheme="majorBidi" w:cstheme="majorBidi"/>
        </w:rPr>
        <w:t xml:space="preserve"> others (depicting the enemy). </w:t>
      </w:r>
      <w:r w:rsidRPr="00E413AA">
        <w:rPr>
          <w:rFonts w:asciiTheme="majorBidi" w:hAnsiTheme="majorBidi" w:cstheme="majorBidi"/>
        </w:rPr>
        <w:t>She found the drawn images deeply embedded in religion and it was difficult to separate identity from religion and here she raised questions of social cohesion amongst different religious groups in Pakistan.</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 xml:space="preserve">The most recent studies are by Raina (2014a, 2014b), Chughtai’s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{"citationItems":[{"id":"ITEM-1","itemData":{"author":[{"dropping-particle":"","family":"Chughtai","given":"Mariam","non-dropping-particle":"","parse-names":false,"suffix":""}],"id":"ITEM-1","issued":{"date-parts":[["2015"]]},"publisher":"Harvard University","title":"What produces a history textbook?","type":"thesis"},"suppress-author":1,"uris":["http://www.mendeley.com/documents/?uuid=01fcee11-06b4-4f9a-97c2-22fb61e87230"]}],"mendeley":{"formattedCitation":"(2015)","plainTextFormattedCitation":"(2015)","previouslyFormattedCitation":"(2015)"},"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(2015)</w:t>
      </w:r>
      <w:r w:rsidRPr="00E413AA">
        <w:rPr>
          <w:rFonts w:asciiTheme="majorBidi" w:hAnsiTheme="majorBidi" w:cstheme="majorBidi"/>
        </w:rPr>
        <w:fldChar w:fldCharType="end"/>
      </w:r>
      <w:r w:rsidR="00650EA6">
        <w:rPr>
          <w:rFonts w:asciiTheme="majorBidi" w:hAnsiTheme="majorBidi" w:cstheme="majorBidi"/>
        </w:rPr>
        <w:t xml:space="preserve">, </w:t>
      </w:r>
      <w:r w:rsidR="00CF0350">
        <w:rPr>
          <w:rFonts w:asciiTheme="majorBidi" w:hAnsiTheme="majorBidi" w:cstheme="majorBidi"/>
        </w:rPr>
        <w:t xml:space="preserve">Muhammad (2015), Khan (2016) </w:t>
      </w:r>
      <w:r w:rsidRPr="00E413AA">
        <w:rPr>
          <w:rFonts w:asciiTheme="majorBidi" w:hAnsiTheme="majorBidi" w:cstheme="majorBidi"/>
        </w:rPr>
        <w:t xml:space="preserve">and Durrani (2017). Chughtai (2015) looked at how textbooks are designed and how different forces influence the selection of the textbook content and how this content shapes students’ identity. She looked at 122 textbooks starting from 1938-2012. She used war in history (how wars are presented in textbook); religious ideology (whose ideology is given preference and whose is missed out); political power (the agenda of different political forces to keep the federation intact, curriculum reform agenda of 2002 &amp; 2006 constructs. The focus was Punjab Textbook Board’s social studies, history and Pakistan studies textbooks; Muhammad’s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{"citationItems":[{"id":"ITEM-1","itemData":{"author":[{"dropping-particle":"","family":"Muhammad","given":"Yaar","non-dropping-particle":"","parse-names":false,"suffix":""}],"id":"ITEM-1","issued":{"date-parts":[["2015"]]},"publisher":"University of Tasmania","title":"Pakistani national identity , cultural diversity , and global perspectives: A policy trajectory study of the national curriculum for secondary school Pakistan Studies in Punjab","type":"thesis"},"suppress-author":1,"uris":["http://www.mendeley.com/documents/?uuid=0ed128ab-4ede-4881-8983-9e2fe63c3566"]}],"mendeley":{"formattedCitation":"(2015)","plainTextFormattedCitation":"(2015)","previouslyFormattedCitation":"(2015)"},"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(2015)</w:t>
      </w:r>
      <w:r w:rsidRPr="00E413AA">
        <w:rPr>
          <w:rFonts w:asciiTheme="majorBidi" w:hAnsiTheme="majorBidi" w:cstheme="majorBidi"/>
        </w:rPr>
        <w:fldChar w:fldCharType="end"/>
      </w:r>
      <w:r w:rsidRPr="00E413AA">
        <w:rPr>
          <w:rFonts w:asciiTheme="majorBidi" w:hAnsiTheme="majorBidi" w:cstheme="majorBidi"/>
        </w:rPr>
        <w:t xml:space="preserve"> studied the effects of national curriculum 2006 on textbooks and te</w:t>
      </w:r>
      <w:r w:rsidR="00CF0350">
        <w:rPr>
          <w:rFonts w:asciiTheme="majorBidi" w:hAnsiTheme="majorBidi" w:cstheme="majorBidi"/>
        </w:rPr>
        <w:t xml:space="preserve">achers’ pedagogical practices. </w:t>
      </w:r>
      <w:r w:rsidRPr="00E413AA">
        <w:rPr>
          <w:rFonts w:asciiTheme="majorBidi" w:hAnsiTheme="majorBidi" w:cstheme="majorBidi"/>
        </w:rPr>
        <w:t>He studied classes IX-X Punjab Textbook Board’s Pakistan Studies textbooks and interviewed teache</w:t>
      </w:r>
      <w:r w:rsidR="00CF0350">
        <w:rPr>
          <w:rFonts w:asciiTheme="majorBidi" w:hAnsiTheme="majorBidi" w:cstheme="majorBidi"/>
        </w:rPr>
        <w:t xml:space="preserve">rs; </w:t>
      </w:r>
      <w:r w:rsidRPr="00E413AA">
        <w:rPr>
          <w:rFonts w:asciiTheme="majorBidi" w:hAnsiTheme="majorBidi" w:cstheme="majorBidi"/>
        </w:rPr>
        <w:t xml:space="preserve">Gulab Khan’s thesis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{"citationItems":[{"id":"ITEM-1","itemData":{"author":[{"dropping-particle":"","family":"Khan","given":"Gulab","non-dropping-particle":"","parse-names":false,"suffix":""}],"id":"ITEM-1","issued":{"date-parts":[["2016"]]},"publisher":"Univeristy of North Texas","title":"Contextualizing history curriculum: A qualitative case study in Balochistan Pakistan","type":"thesis"},"suppress-author":1,"uris":["http://www.mendeley.com/documents/?uuid=90c8f2b1-398a-461e-9209-1313304f523f"]}],"mendeley":{"formattedCitation":"(2016)","plainTextFormattedCitation":"(2016)","previouslyFormattedCitation":"(2016)"},"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(2016)</w:t>
      </w:r>
      <w:r w:rsidRPr="00E413AA">
        <w:rPr>
          <w:rFonts w:asciiTheme="majorBidi" w:hAnsiTheme="majorBidi" w:cstheme="majorBidi"/>
        </w:rPr>
        <w:fldChar w:fldCharType="end"/>
      </w:r>
      <w:r w:rsidRPr="00E413AA">
        <w:rPr>
          <w:rFonts w:asciiTheme="majorBidi" w:hAnsiTheme="majorBidi" w:cstheme="majorBidi"/>
        </w:rPr>
        <w:t xml:space="preserve"> used data from a conference conducted after the 18</w:t>
      </w:r>
      <w:r w:rsidRPr="00E413AA">
        <w:rPr>
          <w:rFonts w:asciiTheme="majorBidi" w:hAnsiTheme="majorBidi" w:cstheme="majorBidi"/>
          <w:vertAlign w:val="superscript"/>
        </w:rPr>
        <w:t>th</w:t>
      </w:r>
      <w:r w:rsidRPr="00E413AA">
        <w:rPr>
          <w:rFonts w:asciiTheme="majorBidi" w:hAnsiTheme="majorBidi" w:cstheme="majorBidi"/>
        </w:rPr>
        <w:t xml:space="preserve"> amendment in Pakistan and he analysed the discourses of this conference which were about History textbooks and curriculum; Raina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{"citationItems":[{"id":"ITEM-1","itemData":{"abstract":"Human rights groups have documented the plight of Pakistan's religious minorities for years, but it is only recently that these minorities have become the focus of academic political science discourse. This discourse, however, borrows from a well-developed liberal literature on Pakistan's democratic instability that makes assumptions about the inclusiveness of democratic regimes and exclusivism of dictatorships - most notably that of General Zia-ul-Haq. On close scrutiny, these assumptions do not hold. In this paper, I evaluate the political capacities of minorities through an institutionalised assessment of the quantity and quality of minorities' voices in an electoral-legislative framework. Such a model, in the context of a plural society, is more likely to better reflect the capacity of a minority's ability to withstand the tyranny of the majority, and assess the potential for its integration into the political mainstream. Towards this end, I analyse the demography-representation correlates of the Christian minority in Pakistan's federal legislatures since Independence in 1947. I argue that the institutionalised Christian presence has often been sub-proportionate, lacking in authority and leverage, and tokenistic. Finally, I suggest remedial measures to improve the efficacy of minority representation and political empowerment by adapting certain voting paradigms suggested by Lani Guinier. Reprinted by permission of Taylor and Francis","author":[{"dropping-particle":"","family":"Raina","given":"Ajay","non-dropping-particle":"","parse-names":false,"suffix":""}],"container-title":"South Asia: Journal of South Asia Studies","id":"ITEM-1","issue":"4","issued":{"date-parts":[["2014"]]},"page":"684-699","publisher":"Taylor &amp; Francis","title":"Minorities and representation in a plural society: The case of the Christians of Pakistan","type":"article-journal","volume":"37"},"uris":["http://www.mendeley.com/documents/?uuid=86f7267d-5bc2-48dd-ac4a-7b720bc6c08f"]},{"id":"ITEM-2","itemData":{"abstract":"Pakistan is the first post-war experiment in political Islam to establish a democratic state. While Pakistan's consistently poor democratic record has disadvantaged every citizen, its religious minorities are especially marginalized. This article argues that this marginalization is a consequence of institutionalized political inequality, which indeed may be the root cause of Pakistan's overall democratic weakness. Again, contrary to the popular perception, this article demonstrates that Pakistan's democratic leaderships are as—if not more—complicit in this marginalization as the Islamist dictator Zia-ul-Haq and others. First, the worldview of Pakistan's ostensibly liberal-democratic founder Mahomed Ali Jinnah and its impact on the constitutional framework of Pakistan is analysed. Second, the political culture spawned by another ostensibly democratic leader Zulfiqar Ali Bhutto in securing the mandate for the new post-1971 constitution is explicated. These two ‘democratic’ processes have profoundly influenc...","author":[{"dropping-particle":"","family":"Raina","given":"Ajay","non-dropping-particle":"","parse-names":false,"suffix":""}],"container-title":"Asian Journal of Political Science","id":"ITEM-2","issue":"2","issued":{"date-parts":[["2014"]]},"page":"206-226","publisher":"Taylor &amp; Francis","title":"Democrats and minority marginalization: The case of Pakistan","type":"article-journal","volume":"22"},"uris":["http://www.mendeley.com/documents/?uuid=930c30c5-1fd8-4b5d-8925-b1986ba929f0"]}],"mendeley":{"formattedCitation":"(Raina, 2014b, 2014a)","plainTextFormattedCitation":"(Raina, 2014b, 2014a)","previouslyFormattedCitation":"(Raina, 2014b, 2014a)"},"properties":{"noteIndex":0},"schema":"https://github.com/citation-style-language/schema/raw/master/csl-citation.json"}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(Raina, 2014b, 2014a)</w:t>
      </w:r>
      <w:r w:rsidRPr="00E413AA">
        <w:rPr>
          <w:rFonts w:asciiTheme="majorBidi" w:hAnsiTheme="majorBidi" w:cstheme="majorBidi"/>
        </w:rPr>
        <w:fldChar w:fldCharType="end"/>
      </w:r>
      <w:r w:rsidRPr="00E413AA">
        <w:rPr>
          <w:rFonts w:asciiTheme="majorBidi" w:hAnsiTheme="majorBidi" w:cstheme="majorBidi"/>
        </w:rPr>
        <w:t xml:space="preserve"> looked at the religious minorities’ representation/misrepresentation/no-representation in the legislative content and textbooks content.</w:t>
      </w:r>
    </w:p>
    <w:p w:rsidR="00E413AA" w:rsidRPr="00FF14FB" w:rsidRDefault="00E413AA" w:rsidP="00E413AA">
      <w:pPr>
        <w:autoSpaceDE w:val="0"/>
        <w:autoSpaceDN w:val="0"/>
        <w:adjustRightInd w:val="0"/>
        <w:spacing w:after="160"/>
        <w:jc w:val="both"/>
        <w:outlineLvl w:val="0"/>
        <w:rPr>
          <w:rFonts w:asciiTheme="majorBidi" w:hAnsiTheme="majorBidi" w:cstheme="majorBidi"/>
          <w:b/>
          <w:color w:val="000000"/>
          <w:sz w:val="24"/>
          <w:szCs w:val="24"/>
        </w:rPr>
      </w:pPr>
      <w:r w:rsidRPr="00FF14FB">
        <w:rPr>
          <w:rFonts w:asciiTheme="majorBidi" w:hAnsiTheme="majorBidi" w:cstheme="majorBidi"/>
          <w:b/>
          <w:color w:val="000000"/>
          <w:sz w:val="24"/>
          <w:szCs w:val="24"/>
        </w:rPr>
        <w:t>Research Methodology</w:t>
      </w:r>
    </w:p>
    <w:p w:rsidR="00E413AA" w:rsidRPr="00E413AA" w:rsidRDefault="00FF14FB" w:rsidP="00711043">
      <w:pPr>
        <w:autoSpaceDE w:val="0"/>
        <w:autoSpaceDN w:val="0"/>
        <w:adjustRightInd w:val="0"/>
        <w:spacing w:after="160"/>
        <w:jc w:val="both"/>
        <w:rPr>
          <w:rFonts w:asciiTheme="majorBidi" w:hAnsiTheme="majorBidi" w:cstheme="majorBidi"/>
          <w:color w:val="000000"/>
        </w:rPr>
      </w:pPr>
      <w:r>
        <w:rPr>
          <w:rFonts w:asciiTheme="majorBidi" w:hAnsiTheme="majorBidi" w:cstheme="majorBidi"/>
          <w:color w:val="000000"/>
        </w:rPr>
        <w:tab/>
      </w:r>
      <w:r w:rsidR="00E413AA" w:rsidRPr="00E413AA">
        <w:rPr>
          <w:rFonts w:asciiTheme="majorBidi" w:hAnsiTheme="majorBidi" w:cstheme="majorBidi"/>
          <w:color w:val="000000"/>
        </w:rPr>
        <w:t xml:space="preserve">This paper uses the analytical framework derived from Billig </w:t>
      </w:r>
      <w:r w:rsidR="00E413AA" w:rsidRPr="00E413AA">
        <w:rPr>
          <w:rFonts w:asciiTheme="majorBidi" w:hAnsiTheme="majorBidi" w:cstheme="majorBidi"/>
          <w:color w:val="000000"/>
        </w:rPr>
        <w:fldChar w:fldCharType="begin" w:fldLock="1"/>
      </w:r>
      <w:r w:rsidR="00E413AA" w:rsidRPr="00E413AA">
        <w:rPr>
          <w:rFonts w:asciiTheme="majorBidi" w:hAnsiTheme="majorBidi" w:cstheme="majorBidi"/>
          <w:color w:val="000000"/>
        </w:rPr>
        <w:instrText>ADDIN CSL_CITATION {"citationItems":[{"id":"ITEM-1","itemData":{"author":[{"dropping-particle":"","family":"Billig","given":"Michael","non-dropping-particle":"","parse-names":false,"suffix":""}],"id":"ITEM-1","issued":{"date-parts":[["1995"]]},"publisher":"SAGE Publications, Inc.","publisher-place":"London, U.K.","title":"Banal Nationalism","type":"book"},"suppress-author":1,"uris":["http://www.mendeley.com/documents/?uuid=bf2f5a21-f4bf-48a9-b13e-4ede395ad5ee"]}],"mendeley":{"formattedCitation":"(1995)","plainTextFormattedCitation":"(1995)","previouslyFormattedCitation":"(1995)"},"properties":{"noteIndex":0},"schema":"https://github.com/citation-style-language/schema/raw/master/csl-citation.json"}</w:instrText>
      </w:r>
      <w:r w:rsidR="00E413AA" w:rsidRPr="00E413AA">
        <w:rPr>
          <w:rFonts w:asciiTheme="majorBidi" w:hAnsiTheme="majorBidi" w:cstheme="majorBidi"/>
          <w:color w:val="000000"/>
        </w:rPr>
        <w:fldChar w:fldCharType="separate"/>
      </w:r>
      <w:r w:rsidR="00E413AA" w:rsidRPr="00E413AA">
        <w:rPr>
          <w:rFonts w:asciiTheme="majorBidi" w:hAnsiTheme="majorBidi" w:cstheme="majorBidi"/>
          <w:noProof/>
          <w:color w:val="000000"/>
        </w:rPr>
        <w:t>(1995)</w:t>
      </w:r>
      <w:r w:rsidR="00E413AA" w:rsidRPr="00E413AA">
        <w:rPr>
          <w:rFonts w:asciiTheme="majorBidi" w:hAnsiTheme="majorBidi" w:cstheme="majorBidi"/>
          <w:color w:val="000000"/>
        </w:rPr>
        <w:fldChar w:fldCharType="end"/>
      </w:r>
      <w:r w:rsidR="00E413AA" w:rsidRPr="00E413AA">
        <w:rPr>
          <w:rFonts w:asciiTheme="majorBidi" w:hAnsiTheme="majorBidi" w:cstheme="majorBidi"/>
          <w:color w:val="000000"/>
        </w:rPr>
        <w:t xml:space="preserve">, Smith </w:t>
      </w:r>
      <w:r w:rsidR="00E413AA" w:rsidRPr="00E413AA">
        <w:rPr>
          <w:rFonts w:asciiTheme="majorBidi" w:hAnsiTheme="majorBidi" w:cstheme="majorBidi"/>
          <w:color w:val="000000"/>
        </w:rPr>
        <w:fldChar w:fldCharType="begin" w:fldLock="1"/>
      </w:r>
      <w:r w:rsidR="00E413AA" w:rsidRPr="00E413AA">
        <w:rPr>
          <w:rFonts w:asciiTheme="majorBidi" w:hAnsiTheme="majorBidi" w:cstheme="majorBidi"/>
          <w:color w:val="000000"/>
        </w:rPr>
        <w:instrText>ADDIN CSL_CITATION {"citationItems":[{"id":"ITEM-1","itemData":{"author":[{"dropping-particle":"","family":"Smith","given":"Anthony","non-dropping-particle":"","parse-names":false,"suffix":""}],"id":"ITEM-1","issued":{"date-parts":[["2001"]]},"publisher":"Polity Press","publisher-place":"Cambridge, UK","title":"Nationalism: Theory, ideology, history","type":"book"},"suppress-author":1,"uris":["http://www.mendeley.com/documents/?uuid=7cd55a9e-abd0-4700-94ea-046df88d50cc"]},{"id":"ITEM-2","itemData":{"author":[{"dropping-particle":"","family":"Smith","given":"Anthony","non-dropping-particle":"","parse-names":false,"suffix":""}],"container-title":"Contemporary Sociology","id":"ITEM-2","issued":{"date-parts":[["2003"]]},"publisher":"Routledge","publisher-place":"London","title":"Nationalism and modernism: A critical survey of recent theories of nations and nationalism","type":"book"},"suppress-author":1,"uris":["http://www.mendeley.com/documents/?uuid=949dd615-84b9-475d-bafb-038345440dc0"]}],"mendeley":{"formattedCitation":"(2001, 2003)","plainTextFormattedCitation":"(2001, 2003)","previouslyFormattedCitation":"(2001, 2003)"},"properties":{"noteIndex":0},"schema":"https://github.com/citation-style-language/schema/raw/master/csl-citation.json"}</w:instrText>
      </w:r>
      <w:r w:rsidR="00E413AA" w:rsidRPr="00E413AA">
        <w:rPr>
          <w:rFonts w:asciiTheme="majorBidi" w:hAnsiTheme="majorBidi" w:cstheme="majorBidi"/>
          <w:color w:val="000000"/>
        </w:rPr>
        <w:fldChar w:fldCharType="separate"/>
      </w:r>
      <w:r w:rsidR="00E413AA" w:rsidRPr="00E413AA">
        <w:rPr>
          <w:rFonts w:asciiTheme="majorBidi" w:hAnsiTheme="majorBidi" w:cstheme="majorBidi"/>
          <w:noProof/>
          <w:color w:val="000000"/>
        </w:rPr>
        <w:t>(2001, 2003)</w:t>
      </w:r>
      <w:r w:rsidR="00E413AA" w:rsidRPr="00E413AA">
        <w:rPr>
          <w:rFonts w:asciiTheme="majorBidi" w:hAnsiTheme="majorBidi" w:cstheme="majorBidi"/>
          <w:color w:val="000000"/>
        </w:rPr>
        <w:fldChar w:fldCharType="end"/>
      </w:r>
      <w:r w:rsidR="00E413AA" w:rsidRPr="00E413AA">
        <w:rPr>
          <w:rFonts w:asciiTheme="majorBidi" w:hAnsiTheme="majorBidi" w:cstheme="majorBidi"/>
          <w:color w:val="000000"/>
        </w:rPr>
        <w:t xml:space="preserve">, Hobsbawm </w:t>
      </w:r>
      <w:r w:rsidR="00E413AA" w:rsidRPr="00E413AA">
        <w:rPr>
          <w:rFonts w:asciiTheme="majorBidi" w:hAnsiTheme="majorBidi" w:cstheme="majorBidi"/>
          <w:color w:val="000000"/>
        </w:rPr>
        <w:fldChar w:fldCharType="begin" w:fldLock="1"/>
      </w:r>
      <w:r w:rsidR="00E413AA" w:rsidRPr="00E413AA">
        <w:rPr>
          <w:rFonts w:asciiTheme="majorBidi" w:hAnsiTheme="majorBidi" w:cstheme="majorBidi"/>
          <w:color w:val="000000"/>
        </w:rPr>
        <w:instrText>ADDIN CSL_CITATION {"citationItems":[{"id":"ITEM-1","itemData":{"author":[{"dropping-particle":"","family":"Hobsbawm","given":"Eric J","non-dropping-particle":"","parse-names":false,"suffix":""}],"container-title":"Social Research","id":"ITEM-1","issue":"4","issued":{"date-parts":[["1996"]]},"page":"1065-1080","title":"Language, culture, and national identity","type":"article-journal","volume":"63"},"suppress-author":1,"uris":["http://www.mendeley.com/documents/?uuid=8126eb49-04f1-4943-bece-2657955952e2"]}],"mendeley":{"formattedCitation":"(1996)","plainTextFormattedCitation":"(1996)","previouslyFormattedCitation":"(1996)"},"properties":{"noteIndex":0},"schema":"https://github.com/citation-style-language/schema/raw/master/csl-citation.json"}</w:instrText>
      </w:r>
      <w:r w:rsidR="00E413AA" w:rsidRPr="00E413AA">
        <w:rPr>
          <w:rFonts w:asciiTheme="majorBidi" w:hAnsiTheme="majorBidi" w:cstheme="majorBidi"/>
          <w:color w:val="000000"/>
        </w:rPr>
        <w:fldChar w:fldCharType="separate"/>
      </w:r>
      <w:r w:rsidR="00E413AA" w:rsidRPr="00E413AA">
        <w:rPr>
          <w:rFonts w:asciiTheme="majorBidi" w:hAnsiTheme="majorBidi" w:cstheme="majorBidi"/>
          <w:noProof/>
          <w:color w:val="000000"/>
        </w:rPr>
        <w:t>(1996)</w:t>
      </w:r>
      <w:r w:rsidR="00E413AA" w:rsidRPr="00E413AA">
        <w:rPr>
          <w:rFonts w:asciiTheme="majorBidi" w:hAnsiTheme="majorBidi" w:cstheme="majorBidi"/>
          <w:color w:val="000000"/>
        </w:rPr>
        <w:fldChar w:fldCharType="end"/>
      </w:r>
      <w:r w:rsidR="00E413AA" w:rsidRPr="00E413AA">
        <w:rPr>
          <w:rFonts w:asciiTheme="majorBidi" w:hAnsiTheme="majorBidi" w:cstheme="majorBidi"/>
          <w:color w:val="000000"/>
        </w:rPr>
        <w:t xml:space="preserve">, </w:t>
      </w:r>
      <w:r w:rsidR="00711043">
        <w:rPr>
          <w:rFonts w:asciiTheme="majorBidi" w:hAnsiTheme="majorBidi" w:cstheme="majorBidi"/>
          <w:color w:val="000000"/>
        </w:rPr>
        <w:t xml:space="preserve"> </w:t>
      </w:r>
      <w:r w:rsidR="00E413AA" w:rsidRPr="00E413AA">
        <w:rPr>
          <w:rFonts w:asciiTheme="majorBidi" w:hAnsiTheme="majorBidi" w:cstheme="majorBidi"/>
          <w:color w:val="000000"/>
        </w:rPr>
        <w:fldChar w:fldCharType="begin" w:fldLock="1"/>
      </w:r>
      <w:r w:rsidR="00E413AA" w:rsidRPr="00E413AA">
        <w:rPr>
          <w:rFonts w:asciiTheme="majorBidi" w:hAnsiTheme="majorBidi" w:cstheme="majorBidi"/>
          <w:color w:val="000000"/>
        </w:rPr>
        <w:instrText>ADDIN CSL_CITATION {"citationItems":[{"id":"ITEM-1","itemData":{"author":[{"dropping-particle":"","family":"Gellner","given":"Ernest","non-dropping-particle":"","parse-names":false,"suffix":""}],"editor":[{"dropping-particle":"","family":"I.","given":"Moore R.","non-dropping-particle":"","parse-names":false,"suffix":""},{"dropping-particle":"","family":"Aylmer","given":"Gerald","non-dropping-particle":"","parse-names":false,"suffix":""},{"dropping-particle":"","family":"Lewis","given":"Ioan","non-dropping-particle":"","parse-names":false,"suffix":""},{"dropping-particle":"","family":"Wormald","given":"Patrick","non-dropping-particle":"","parse-names":false,"suffix":""}],"id":"ITEM-1","issued":{"date-parts":[["1983"]]},"publisher":"Basil Blackwell Publisher Limited","publisher-place":"Oxford, United Kingdom","title":"New Perspectives on the Past","type":"book"},"uris":["http://www.mendeley.com/documents/?uuid=c10bea8c-cb8f-366c-b4b9-bb248f8de0c1"]},{"id":"ITEM-2","itemData":{"DOI":"10.2307/2070853","ISBN":"0631129928","ISSN":"00943061","PMID":"4472349","abstract":"Giddens in his careful study of imperial China has argued that pre-modern states were not really territorial (as we have seen, reference to the \"territory\" of the Sinhala-Buddhist \"nation\" in the past has legitimised current claims to the territory in Sri Lanka), pre-modern states lacked the administrative and military infrastructures necessary. Moreover, \"traditional\" states had frontiers rather than borders. Thus, the Weberian definition of the state as an institution that possesses a monopoly to the legitimate use of force within a territorial domain, according to Giddens, is appropriate only to the modern European state. Gellner (1983) has taken this argument further. In \"Nations and Nationalism\", Gellner has argued that in agrarian or pre-industrial society there was no homogeneity of culture. Rather, society consisted of horizontally stratified ruling, administrative and commercial classes over \"laterally insulated communities\". What Gellner's argument shows, is that there was no congruence between cultural and political unities in pre-industrial Sri Lanka (Nissan and Stirrat 1987), counter to what is argued by the two-nation or primordialist theories of Sri Lanka's history. \"Nationalism is not what it seems, and above all it is not what it seems to itself. The cultures it claims to defend and to revive is often its own inventions, or are modified out of all recognition\" (Gellner 1983:56) Harrell-Bond/Voutira (1992): Traces the history of this century's refugees to the replacement of the old multi-ethnic European empires by the new world order of sovereign nation states, where: \"Hundreds of thousands of people were forced to flee their homes because they did not 'belong', they did not fit the nationalist principle of 'one state, one culture' (Gellner 1983) and thus could not be accomodated within European national state borders\" (pp. 2).","author":[{"dropping-particle":"","family":"Eley","given":"Geoff","non-dropping-particle":"","parse-names":false,"suffix":""},{"dropping-particle":"","family":"Gellner","given":"Ernest","non-dropping-particle":"","parse-names":false,"suffix":""}],"container-title":"Contemporary Sociology","id":"ITEM-2","issue":"6","issued":{"date-parts":[["1984"]]},"page":"767","title":"Nations and Nationalism.","type":"article-journal","volume":"13"},"uris":["http://www.mendeley.com/documents/?uuid=4ce6ba15-2c3c-4f50-844a-aaeb1a5c4671"]}],"mendeley":{"formattedCitation":"(Eley &amp; Gellner, 1984; Gellner, 1983)","plainTextFormattedCitation":"(Eley &amp; Gellner, 1984; Gellner, 1983)","previouslyFormattedCitation":"(Eley &amp; Gellner, 1984; Gellner, 1983)"},"properties":{"noteIndex":0},"schema":"https://github.com/citation-style-language/schema/raw/master/csl-citation.json"}</w:instrText>
      </w:r>
      <w:r w:rsidR="00E413AA" w:rsidRPr="00E413AA">
        <w:rPr>
          <w:rFonts w:asciiTheme="majorBidi" w:hAnsiTheme="majorBidi" w:cstheme="majorBidi"/>
          <w:color w:val="000000"/>
        </w:rPr>
        <w:fldChar w:fldCharType="separate"/>
      </w:r>
      <w:r w:rsidR="00711043">
        <w:rPr>
          <w:rFonts w:asciiTheme="majorBidi" w:hAnsiTheme="majorBidi" w:cstheme="majorBidi"/>
          <w:noProof/>
          <w:color w:val="000000"/>
        </w:rPr>
        <w:t xml:space="preserve"> </w:t>
      </w:r>
      <w:r w:rsidR="00E413AA" w:rsidRPr="00E413AA">
        <w:rPr>
          <w:rFonts w:asciiTheme="majorBidi" w:hAnsiTheme="majorBidi" w:cstheme="majorBidi"/>
          <w:noProof/>
          <w:color w:val="000000"/>
        </w:rPr>
        <w:t xml:space="preserve">Eley </w:t>
      </w:r>
      <w:r w:rsidR="00711043">
        <w:rPr>
          <w:rFonts w:asciiTheme="majorBidi" w:hAnsiTheme="majorBidi" w:cstheme="majorBidi"/>
          <w:noProof/>
          <w:color w:val="000000"/>
        </w:rPr>
        <w:t>and</w:t>
      </w:r>
      <w:r w:rsidR="00E413AA" w:rsidRPr="00E413AA">
        <w:rPr>
          <w:rFonts w:asciiTheme="majorBidi" w:hAnsiTheme="majorBidi" w:cstheme="majorBidi"/>
          <w:noProof/>
          <w:color w:val="000000"/>
        </w:rPr>
        <w:t xml:space="preserve"> Gellner, </w:t>
      </w:r>
      <w:r w:rsidR="00711043">
        <w:rPr>
          <w:rFonts w:asciiTheme="majorBidi" w:hAnsiTheme="majorBidi" w:cstheme="majorBidi"/>
          <w:noProof/>
          <w:color w:val="000000"/>
        </w:rPr>
        <w:t>(</w:t>
      </w:r>
      <w:r w:rsidR="00E413AA" w:rsidRPr="00E413AA">
        <w:rPr>
          <w:rFonts w:asciiTheme="majorBidi" w:hAnsiTheme="majorBidi" w:cstheme="majorBidi"/>
          <w:noProof/>
          <w:color w:val="000000"/>
        </w:rPr>
        <w:t>1984</w:t>
      </w:r>
      <w:r w:rsidR="00711043">
        <w:rPr>
          <w:rFonts w:asciiTheme="majorBidi" w:hAnsiTheme="majorBidi" w:cstheme="majorBidi"/>
          <w:noProof/>
          <w:color w:val="000000"/>
        </w:rPr>
        <w:t>)</w:t>
      </w:r>
      <w:r w:rsidR="00E413AA" w:rsidRPr="00E413AA">
        <w:rPr>
          <w:rFonts w:asciiTheme="majorBidi" w:hAnsiTheme="majorBidi" w:cstheme="majorBidi"/>
          <w:noProof/>
          <w:color w:val="000000"/>
        </w:rPr>
        <w:t xml:space="preserve">; Gellner, </w:t>
      </w:r>
      <w:r w:rsidR="00711043">
        <w:rPr>
          <w:rFonts w:asciiTheme="majorBidi" w:hAnsiTheme="majorBidi" w:cstheme="majorBidi"/>
          <w:noProof/>
          <w:color w:val="000000"/>
        </w:rPr>
        <w:t>(</w:t>
      </w:r>
      <w:r w:rsidR="00E413AA" w:rsidRPr="00E413AA">
        <w:rPr>
          <w:rFonts w:asciiTheme="majorBidi" w:hAnsiTheme="majorBidi" w:cstheme="majorBidi"/>
          <w:noProof/>
          <w:color w:val="000000"/>
        </w:rPr>
        <w:t>1983)</w:t>
      </w:r>
      <w:r w:rsidR="00E413AA" w:rsidRPr="00E413AA">
        <w:rPr>
          <w:rFonts w:asciiTheme="majorBidi" w:hAnsiTheme="majorBidi" w:cstheme="majorBidi"/>
          <w:color w:val="000000"/>
        </w:rPr>
        <w:fldChar w:fldCharType="end"/>
      </w:r>
      <w:r w:rsidR="00E413AA" w:rsidRPr="00E413AA">
        <w:rPr>
          <w:rFonts w:asciiTheme="majorBidi" w:hAnsiTheme="majorBidi" w:cstheme="majorBidi"/>
          <w:color w:val="000000"/>
        </w:rPr>
        <w:t xml:space="preserve"> and Bourdieu </w:t>
      </w:r>
      <w:r w:rsidR="00E413AA" w:rsidRPr="00E413AA">
        <w:rPr>
          <w:rFonts w:asciiTheme="majorBidi" w:hAnsiTheme="majorBidi" w:cstheme="majorBidi"/>
          <w:color w:val="000000"/>
        </w:rPr>
        <w:fldChar w:fldCharType="begin" w:fldLock="1"/>
      </w:r>
      <w:r w:rsidR="00E413AA" w:rsidRPr="00E413AA">
        <w:rPr>
          <w:rFonts w:asciiTheme="majorBidi" w:hAnsiTheme="majorBidi" w:cstheme="majorBidi"/>
          <w:color w:val="000000"/>
        </w:rPr>
        <w:instrText>ADDIN CSL_CITATION {"citationItems":[{"id":"ITEM-1","itemData":{"abstract":"translated by Wacquant, Loic J and Samar D Farage","author":[{"dropping-particle":"","family":"Bourdieu","given":"Pierre","non-dropping-particle":"","parse-names":false,"suffix":""},{"dropping-particle":"","family":"Wacquant","given":"Loic J D","non-dropping-particle":"","parse-names":false,"suffix":""},{"dropping-particle":"","family":"Farage","given":"Samar","non-dropping-particle":"","parse-names":false,"suffix":""}],"container-title":"Sociological Theory","id":"ITEM-1","issue":"1","issued":{"date-parts":[["1994"]]},"page":"1-18","title":"Rethinking the state: Genesis and structure of the bureaucratic field","type":"article-journal","volume":"12"},"suppress-author":1,"uris":["http://www.mendeley.com/documents/?uuid=d2a42224-ead5-4a2f-bf3a-a8fe272439aa"]}],"mendeley":{"formattedCitation":"(1994)","plainTextFormattedCitation":"(1994)","previouslyFormattedCitation":"(1994)"},"properties":{"noteIndex":0},"schema":"https://github.com/citation-style-language/schema/raw/master/csl-citation.json"}</w:instrText>
      </w:r>
      <w:r w:rsidR="00E413AA" w:rsidRPr="00E413AA">
        <w:rPr>
          <w:rFonts w:asciiTheme="majorBidi" w:hAnsiTheme="majorBidi" w:cstheme="majorBidi"/>
          <w:color w:val="000000"/>
        </w:rPr>
        <w:fldChar w:fldCharType="separate"/>
      </w:r>
      <w:r w:rsidR="00E413AA" w:rsidRPr="00E413AA">
        <w:rPr>
          <w:rFonts w:asciiTheme="majorBidi" w:hAnsiTheme="majorBidi" w:cstheme="majorBidi"/>
          <w:noProof/>
          <w:color w:val="000000"/>
        </w:rPr>
        <w:t>(1994)</w:t>
      </w:r>
      <w:r w:rsidR="00E413AA" w:rsidRPr="00E413AA">
        <w:rPr>
          <w:rFonts w:asciiTheme="majorBidi" w:hAnsiTheme="majorBidi" w:cstheme="majorBidi"/>
          <w:color w:val="000000"/>
        </w:rPr>
        <w:fldChar w:fldCharType="end"/>
      </w:r>
      <w:r w:rsidR="00E413AA" w:rsidRPr="00E413AA">
        <w:rPr>
          <w:rFonts w:asciiTheme="majorBidi" w:hAnsiTheme="majorBidi" w:cstheme="majorBidi"/>
          <w:color w:val="000000"/>
        </w:rPr>
        <w:t>.</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The first element of the analytical framework is a common national space. A nation is an imagined community living in a physical place, they call their homeland and “a landless nation is a contradiction in terms”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{"citationItems":[{"id":"ITEM-1","itemData":{"author":[{"dropping-particle":"","family":"Smith","given":"Anthony","non-dropping-particle":"","parse-names":false,"suffix":""}],"id":"ITEM-1","issued":{"date-parts":[["1999"]]},"publisher":"Oxford University Press","publisher-place":"Oxford, UK","title":"Myths and memories of the nation","type":"book"},"locator":"149","uris":["http://www.mendeley.com/documents/?uuid=ede6a239-0dc5-432b-b834-f037efe6c499"]}],"mendeley":{"formattedCitation":"(Smith, 1999, p. 149)","plainTextFormattedCitation":"(Smith, 1999, p. 149)","previouslyFormattedCitation":"(Smith, 1999, p. 149)"},"properties":{"noteIndex":0},"schema":"https://github.com/citation-style-language/schema/raw/master/csl-citation.json"}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(Smith, 1999, p. 149)</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Billig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{"citationItems":[{"id":"ITEM-1","itemData":{"author":[{"dropping-particle":"","family":"Billig","given":"Michael","non-dropping-particle":"","parse-names":false,"suffix":""}],"id":"ITEM-1","issued":{"date-parts":[["1995"]]},"publisher":"SAGE Publications, Inc.","publisher-place":"London, U.K.","title":"Banal Nationalism","type":"book"},"suppress-author":1,"uris":["http://www.mendeley.com/documents/?uuid=bf2f5a21-f4bf-48a9-b13e-4ede395ad5ee"]}],"mendeley":{"formattedCitation":"(1995)","plainTextFormattedCitation":"(1995)","previouslyFormattedCitation":"(1995)"},"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(1995)</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and </w:t>
      </w:r>
      <w:r w:rsidRPr="00E413AA">
        <w:rPr>
          <w:rFonts w:asciiTheme="majorBidi" w:hAnsiTheme="majorBidi" w:cstheme="majorBidi"/>
          <w:color w:val="000000"/>
        </w:rPr>
        <w:lastRenderedPageBreak/>
        <w:t xml:space="preserve">Smith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{"citationItems":[{"id":"ITEM-1","itemData":{"author":[{"dropping-particle":"","family":"Smith","given":"Anthony","non-dropping-particle":"","parse-names":false,"suffix":""}],"container-title":"Contemporary Sociology","id":"ITEM-1","issued":{"date-parts":[["2003"]]},"publisher":"Routledge","publisher-place":"London","title":"Nationalism and modernism: A critical survey of recent theories of nations and nationalism","type":"book"},"suppress-author":1,"uris":["http://www.mendeley.com/documents/?uuid=949dd615-84b9-475d-bafb-038345440dc0"]}],"mendeley":{"formattedCitation":"(2003)","plainTextFormattedCitation":"(2003)","previouslyFormattedCitation":"(2003)"},"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(2003)</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argued in their work that narratives building identities present the geo-body of a nation’s identity in multiple ways, a sacred homeland with clearly defined borders beyond those borders lie a different nation; a land imagined with a history and ancestral connection and spiritual bond between the land and its people; a land imagined as beautiful, unique and self-sufficient clearly separating ours from theirs. This imagined space is called the territorialization of memory which uses historicization of nature (the land with all its natural features are contributing factors in the historical and cultural growth of a nation) and the naturalization of history processes (the culture and history are derived from the natural features of a land).</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The second element is a collective national time. It is argued by Smith that “If nations exist in space, they are equally anchored in time”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{"citationItems":[{"id":"ITEM-1","itemData":{"author":[{"dropping-particle":"","family":"Smith","given":"Anthony","non-dropping-particle":"","parse-names":false,"suffix":""}],"container-title":"Contemporary Sociology","id":"ITEM-1","issued":{"date-parts":[["2003"]]},"publisher":"Routledge","publisher-place":"London","title":"Nationalism and modernism: A critical survey of recent theories of nations and nationalism","type":"book"},"locator":"166","suppress-author":1,"uris":["http://www.mendeley.com/documents/?uuid=949dd615-84b9-475d-bafb-038345440dc0"]}],"mendeley":{"formattedCitation":"(2003, p. 166)","plainTextFormattedCitation":"(2003, p. 166)","previouslyFormattedCitation":"(2003, p. 166)"},"properties":{"noteIndex":0},"schema":"https://github.com/citation-style-language/schema/raw/master/csl-citation.json"}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(2003, p. 166)</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The national time is further divided into three sub-elements, past, present and future. It is believed by a nation that their nation has a long history that goes back to unknown and obscure ancestral generations and at the same time they look with hope for a better and more prosperous generations of descendants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{"citationItems":[{"id":"ITEM-1","itemData":{"author":[{"dropping-particle":"","family":"Calhoun","given":"Craig","non-dropping-particle":"","parse-names":false,"suffix":""}],"container-title":"Annual Review of Sociology","id":"ITEM-1","issued":{"date-parts":[["1993"]]},"page":"211-239","title":"Nationalism and ethnicity","type":"article-journal","volume":"19"},"uris":["http://www.mendeley.com/documents/?uuid=3784de22-35f9-4b07-8276-1a5c75892971"]},{"id":"ITEM-2","itemData":{"DOI":"10.1215/08992363-2006-028","ISBN":"0899-2363","ISSN":"0899-2363","abstract":"If nationalism is over, we shall miss it. Revolution may be the project of a vanguard party acting on behalf of its masses. Resistance to capi-talist globalization may be pursued by a multifarious and inchoate multitude. But imagining democracy requires thinking of \" the people \" as active and coherent and oneself as both a member and an agent. Liberalism informs the notion of individual agency but provides weak purchase at best on membership and on the collective cohesion and capacity of the demos. In the modern era, the discursive formation that has most influentially underwritten these dimensions of democ-racy is nationalism. 1 Nationalists have exaggerated and naturalized the historical and never-more-than-partial unity of the nation. The hyphen in nation-state tied the modern pol-ity — with enormously more intense and effective internal administration than any large-scale precursors — to the notion of a historically or naturally unified people who intrinsically belong together. The idea that nations give states clearly","author":[{"dropping-particle":"","family":"Calhoun","given":"Craig","non-dropping-particle":"","parse-names":false,"suffix":""}],"container-title":"Public Culture","id":"ITEM-2","issue":"1","issued":{"date-parts":[["2007"]]},"page":"151-173","title":"Nationalism and cultures of democracy","type":"article-journal","volume":"19"},"uris":["http://www.mendeley.com/documents/?uuid=dc14c1e5-f676-49a7-b314-8d1b49c149b3"]},{"id":"ITEM-3","itemData":{"author":[{"dropping-particle":"","family":"Miller","given":"David","non-dropping-particle":"","parse-names":false,"suffix":""}],"id":"ITEM-3","issued":{"date-parts":[["1995"]]},"publisher":"Clarendon Press","publisher-place":"Oxford, UK","title":"On nationality","type":"book"},"uris":["http://www.mendeley.com/documents/?uuid=a1e3db31-6fe0-4d42-8584-3013b3b0f735"]},{"id":"ITEM-4","itemData":{"author":[{"dropping-particle":"","family":"Smith","given":"Anthony","non-dropping-particle":"","parse-names":false,"suffix":""}],"id":"ITEM-4","issued":{"date-parts":[["1999"]]},"publisher":"Oxford University Press","publisher-place":"Oxford, UK","title":"Myths and memories of the nation","type":"book"},"uris":["http://www.mendeley.com/documents/?uuid=ede6a239-0dc5-432b-b834-f037efe6c499"]},{"id":"ITEM-5","itemData":{"author":[{"dropping-particle":"","family":"Smith","given":"Anthony","non-dropping-particle":"","parse-names":false,"suffix":""}],"container-title":"Contemporary Sociology","id":"ITEM-5","issued":{"date-parts":[["2003"]]},"publisher":"Routledge","publisher-place":"London","title":"Nationalism and modernism: A critical survey of recent theories of nations and nationalism","type":"book"},"uris":["http://www.mendeley.com/documents/?uuid=949dd615-84b9-475d-bafb-038345440dc0"]}],"mendeley":{"formattedCitation":"(Calhoun, 1993, 2007; Miller, 1995; Smith, 1999, 2003)","plainTextFormattedCitation":"(Calhoun, 1993, 2007; Miller, 1995; Smith, 1999, 2003)","previouslyFormattedCitation":"(Calhoun, 1993, 2007; Miller, 1995; Smith, 1999, 2003)"},"properties":{"noteIndex":0},"schema":"https://github.com/citation-style-language/schema/raw/master/csl-citation.json"}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(Calhoun, 1993, 2007; Miller, 1995; Smith, 1999, 2003)</w:t>
      </w:r>
      <w:r w:rsidRPr="00E413AA">
        <w:rPr>
          <w:rFonts w:asciiTheme="majorBidi" w:hAnsiTheme="majorBidi" w:cstheme="majorBidi"/>
          <w:color w:val="000000"/>
        </w:rPr>
        <w:fldChar w:fldCharType="end"/>
      </w:r>
      <w:r w:rsidRPr="00E413AA">
        <w:rPr>
          <w:rFonts w:asciiTheme="majorBidi" w:hAnsiTheme="majorBidi" w:cstheme="majorBidi"/>
          <w:color w:val="000000"/>
        </w:rPr>
        <w:t>. The past is an important element that shapes a nation and this also justifies their present and their future in the light of their past and historians create the past narratives and bring the imagined heroes and villains into life in the stories imagined, told and retold generation after generation. The focus of these stories is to communicate to the readers the uniqueness and superiority of their national culture and the racial and cultural purity, the longevity and continuity of their national identity in time. The historians use a set of tales, events, symbols and people sharing a nation’s sorrows, triumphs, defeats and shared experiences.</w:t>
      </w:r>
    </w:p>
    <w:p w:rsidR="00E413AA" w:rsidRPr="00E413AA" w:rsidRDefault="00E413AA" w:rsidP="00E413AA">
      <w:pPr>
        <w:autoSpaceDE w:val="0"/>
        <w:autoSpaceDN w:val="0"/>
        <w:adjustRightInd w:val="0"/>
        <w:spacing w:after="160"/>
        <w:jc w:val="both"/>
        <w:rPr>
          <w:rFonts w:asciiTheme="majorBidi" w:hAnsiTheme="majorBidi" w:cstheme="majorBidi"/>
          <w:color w:val="000000"/>
        </w:rPr>
      </w:pPr>
      <w:r w:rsidRPr="00E413AA">
        <w:rPr>
          <w:rFonts w:asciiTheme="majorBidi" w:hAnsiTheme="majorBidi" w:cstheme="majorBidi"/>
          <w:color w:val="000000"/>
        </w:rPr>
        <w:t xml:space="preserve"> </w:t>
      </w:r>
      <w:r w:rsidRPr="00E413AA">
        <w:rPr>
          <w:rFonts w:asciiTheme="majorBidi" w:hAnsiTheme="majorBidi" w:cstheme="majorBidi"/>
          <w:color w:val="000000"/>
        </w:rPr>
        <w:tab/>
      </w:r>
      <w:r w:rsidRPr="00E413AA">
        <w:rPr>
          <w:rFonts w:asciiTheme="majorBidi" w:hAnsiTheme="majorBidi" w:cstheme="majorBidi"/>
          <w:iCs/>
          <w:color w:val="000000"/>
        </w:rPr>
        <w:t>A shared national culture</w:t>
      </w:r>
      <w:r w:rsidRPr="00E413AA">
        <w:rPr>
          <w:rFonts w:asciiTheme="majorBidi" w:hAnsiTheme="majorBidi" w:cstheme="majorBidi"/>
          <w:i/>
          <w:iCs/>
          <w:color w:val="000000"/>
        </w:rPr>
        <w:t xml:space="preserve"> </w:t>
      </w:r>
      <w:r w:rsidRPr="00E413AA">
        <w:rPr>
          <w:rFonts w:asciiTheme="majorBidi" w:hAnsiTheme="majorBidi" w:cstheme="majorBidi"/>
          <w:color w:val="000000"/>
        </w:rPr>
        <w:t xml:space="preserve">is the third element of the analytical framework. The modern man is different from his ancestors who were loyal to a monarch, a land, a faith, a culture; the modern man has multiple identities based on many artefacts of both high culture and the popular culture. The national culture of a nation is presented in the great works of literature, painting, philosophy and music (high culture) and to mass oriented forms of music, art, design and literature (popular culture)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{"citationItems":[{"id":"ITEM-1","itemData":{"author":[{"dropping-particle":"","family":"Martin","given":"Denis‐Constant","non-dropping-particle":"","parse-names":false,"suffix":""}],"container-title":"Social Identities","id":"ITEM-1","issue":"1","issued":{"date-parts":[["1995"]]},"page":"5-20","title":"The choices of identity","type":"article-journal","volume":"1"},"uris":["http://www.mendeley.com/documents/?uuid=4c94ffce-7f2d-49cd-b568-a56bd5967b4d"]}],"mendeley":{"formattedCitation":"(Martin, 1995)","plainTextFormattedCitation":"(Martin, 1995)","previouslyFormattedCitation":"(Martin, 1995)"},"properties":{"noteIndex":0},"schema":"https://github.com/citation-style-language/schema/raw/master/csl-citation.json"}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(Martin, 1995)</w:t>
      </w:r>
      <w:r w:rsidRPr="00E413AA">
        <w:rPr>
          <w:rFonts w:asciiTheme="majorBidi" w:hAnsiTheme="majorBidi" w:cstheme="majorBidi"/>
          <w:color w:val="000000"/>
        </w:rPr>
        <w:fldChar w:fldCharType="end"/>
      </w:r>
      <w:r w:rsidRPr="00E413AA">
        <w:rPr>
          <w:rFonts w:asciiTheme="majorBidi" w:hAnsiTheme="majorBidi" w:cstheme="majorBidi"/>
          <w:color w:val="000000"/>
        </w:rPr>
        <w:t>.</w:t>
      </w:r>
    </w:p>
    <w:p w:rsidR="00E413AA" w:rsidRPr="00E413AA" w:rsidRDefault="00E413AA" w:rsidP="00E413AA">
      <w:pPr>
        <w:autoSpaceDE w:val="0"/>
        <w:autoSpaceDN w:val="0"/>
        <w:adjustRightInd w:val="0"/>
        <w:spacing w:after="160"/>
        <w:ind w:firstLine="720"/>
        <w:jc w:val="both"/>
        <w:rPr>
          <w:rFonts w:asciiTheme="majorBidi" w:hAnsiTheme="majorBidi" w:cstheme="majorBidi"/>
          <w:color w:val="000000"/>
        </w:rPr>
      </w:pPr>
      <w:r w:rsidRPr="00E413AA">
        <w:rPr>
          <w:rFonts w:asciiTheme="majorBidi" w:hAnsiTheme="majorBidi" w:cstheme="majorBidi"/>
          <w:color w:val="000000"/>
        </w:rPr>
        <w:t xml:space="preserve">The fourth element of identity construction framework is a common national habitus. "National identity has its own distinctive habitus which Bourdieu defines as a complex of common but diverse notions or schemata of perception, of related emotional dispositions and attitudes, as well as of behavioural dispositions and conventions” </w:t>
      </w:r>
      <w:r w:rsidRPr="00E413AA">
        <w:rPr>
          <w:rFonts w:asciiTheme="majorBidi" w:hAnsiTheme="majorBidi" w:cstheme="majorBidi"/>
          <w:color w:val="000000"/>
        </w:rPr>
        <w:fldChar w:fldCharType="begin" w:fldLock="1"/>
      </w:r>
      <w:r w:rsidRPr="00E413AA">
        <w:rPr>
          <w:rFonts w:asciiTheme="majorBidi" w:hAnsiTheme="majorBidi" w:cstheme="majorBidi"/>
          <w:color w:val="000000"/>
        </w:rPr>
        <w:instrText>ADDIN CSL_CITATION {"citationItems":[{"id":"ITEM-1","itemData":{"author":[{"dropping-particle":"","family":"Wodak","given":"Ruth","non-dropping-particle":"","parse-names":false,"suffix":""}],"container-title":"The SAGE Handbook of Nations and Nationalismand nationalism","id":"ITEM-1","issued":{"date-parts":[["2006"]]},"publisher":"Sage","publisher-place":"London","title":"Discourse-analytic and socio-linguistic approaches to the study of nation(alism)","type":"chapter"},"locator":"1234","uris":["http://www.mendeley.com/documents/?uuid=13cba2e5-d805-408c-bb9f-1e5361447016"]}],"mendeley":{"formattedCitation":"(Wodak, 2006a, p. 1234)","plainTextFormattedCitation":"(Wodak, 2006a, p. 1234)","previouslyFormattedCitation":"(Wodak, 2006a, p. 1234)"},"properties":{"noteIndex":0},"schema":"https://github.com/citation-style-language/schema/raw/master/csl-citation.json"}</w:instrText>
      </w:r>
      <w:r w:rsidRPr="00E413AA">
        <w:rPr>
          <w:rFonts w:asciiTheme="majorBidi" w:hAnsiTheme="majorBidi" w:cstheme="majorBidi"/>
          <w:color w:val="000000"/>
        </w:rPr>
        <w:fldChar w:fldCharType="separate"/>
      </w:r>
      <w:r w:rsidRPr="00E413AA">
        <w:rPr>
          <w:rFonts w:asciiTheme="majorBidi" w:hAnsiTheme="majorBidi" w:cstheme="majorBidi"/>
          <w:noProof/>
          <w:color w:val="000000"/>
        </w:rPr>
        <w:t>(Wodak, 2006a, p. 1234)</w:t>
      </w:r>
      <w:r w:rsidRPr="00E413AA">
        <w:rPr>
          <w:rFonts w:asciiTheme="majorBidi" w:hAnsiTheme="majorBidi" w:cstheme="majorBidi"/>
          <w:color w:val="000000"/>
        </w:rPr>
        <w:fldChar w:fldCharType="end"/>
      </w:r>
      <w:r w:rsidRPr="00E413AA">
        <w:rPr>
          <w:rFonts w:asciiTheme="majorBidi" w:hAnsiTheme="majorBidi" w:cstheme="majorBidi"/>
          <w:color w:val="000000"/>
        </w:rPr>
        <w:t xml:space="preserve">. The notion of national habitus is preferred over national character. The latter is inherent and eternal while the former is internalized and individually acquired due different socialization processes. The national habitus is not </w:t>
      </w:r>
      <w:r w:rsidRPr="00E413AA">
        <w:rPr>
          <w:rFonts w:asciiTheme="majorBidi" w:hAnsiTheme="majorBidi" w:cstheme="majorBidi"/>
          <w:color w:val="000000"/>
        </w:rPr>
        <w:lastRenderedPageBreak/>
        <w:t>just about ‘us’ and ‘them’ but goes beyond and talks about standing with one’s nation in time of struggle and protecting it from threats to its existence and continuation.</w:t>
      </w:r>
    </w:p>
    <w:p w:rsidR="00FF14FB" w:rsidRDefault="00FF14FB" w:rsidP="00E413AA">
      <w:pPr>
        <w:autoSpaceDE w:val="0"/>
        <w:autoSpaceDN w:val="0"/>
        <w:adjustRightInd w:val="0"/>
        <w:spacing w:after="160"/>
        <w:jc w:val="both"/>
        <w:rPr>
          <w:rFonts w:asciiTheme="majorBidi" w:hAnsiTheme="majorBidi" w:cstheme="majorBidi"/>
        </w:rPr>
      </w:pPr>
    </w:p>
    <w:p w:rsidR="00FF14FB" w:rsidRPr="00FF14FB" w:rsidRDefault="00E413AA" w:rsidP="00FF14FB">
      <w:pPr>
        <w:autoSpaceDE w:val="0"/>
        <w:autoSpaceDN w:val="0"/>
        <w:adjustRightInd w:val="0"/>
        <w:spacing w:after="0" w:line="240" w:lineRule="auto"/>
        <w:jc w:val="both"/>
        <w:rPr>
          <w:rFonts w:asciiTheme="majorBidi" w:hAnsiTheme="majorBidi" w:cstheme="majorBidi"/>
          <w:sz w:val="20"/>
          <w:szCs w:val="20"/>
        </w:rPr>
      </w:pPr>
      <w:r w:rsidRPr="00FF14FB">
        <w:rPr>
          <w:rFonts w:asciiTheme="majorBidi" w:hAnsiTheme="majorBidi" w:cstheme="majorBidi"/>
          <w:sz w:val="20"/>
          <w:szCs w:val="20"/>
        </w:rPr>
        <w:t xml:space="preserve">Table </w:t>
      </w:r>
      <w:r w:rsidRPr="00FF14FB">
        <w:rPr>
          <w:rFonts w:asciiTheme="majorBidi" w:hAnsiTheme="majorBidi" w:cstheme="majorBidi"/>
          <w:sz w:val="20"/>
          <w:szCs w:val="20"/>
        </w:rPr>
        <w:fldChar w:fldCharType="begin"/>
      </w:r>
      <w:r w:rsidRPr="00FF14FB">
        <w:rPr>
          <w:rFonts w:asciiTheme="majorBidi" w:hAnsiTheme="majorBidi" w:cstheme="majorBidi"/>
          <w:sz w:val="20"/>
          <w:szCs w:val="20"/>
        </w:rPr>
        <w:instrText xml:space="preserve"> SEQ Table \* ARABIC </w:instrText>
      </w:r>
      <w:r w:rsidRPr="00FF14FB">
        <w:rPr>
          <w:rFonts w:asciiTheme="majorBidi" w:hAnsiTheme="majorBidi" w:cstheme="majorBidi"/>
          <w:sz w:val="20"/>
          <w:szCs w:val="20"/>
        </w:rPr>
        <w:fldChar w:fldCharType="separate"/>
      </w:r>
      <w:r w:rsidRPr="00FF14FB">
        <w:rPr>
          <w:rFonts w:asciiTheme="majorBidi" w:hAnsiTheme="majorBidi" w:cstheme="majorBidi"/>
          <w:noProof/>
          <w:sz w:val="20"/>
          <w:szCs w:val="20"/>
        </w:rPr>
        <w:t>1</w:t>
      </w:r>
      <w:r w:rsidRPr="00FF14FB">
        <w:rPr>
          <w:rFonts w:asciiTheme="majorBidi" w:hAnsiTheme="majorBidi" w:cstheme="majorBidi"/>
          <w:sz w:val="20"/>
          <w:szCs w:val="20"/>
        </w:rPr>
        <w:fldChar w:fldCharType="end"/>
      </w:r>
    </w:p>
    <w:p w:rsidR="00FF14FB" w:rsidRPr="00FF14FB" w:rsidRDefault="00E413AA" w:rsidP="00FF14FB">
      <w:pPr>
        <w:autoSpaceDE w:val="0"/>
        <w:autoSpaceDN w:val="0"/>
        <w:adjustRightInd w:val="0"/>
        <w:spacing w:after="0" w:line="240" w:lineRule="auto"/>
        <w:jc w:val="both"/>
        <w:rPr>
          <w:rFonts w:asciiTheme="majorBidi" w:hAnsiTheme="majorBidi" w:cstheme="majorBidi"/>
          <w:i/>
          <w:iCs/>
          <w:noProof/>
          <w:sz w:val="20"/>
          <w:szCs w:val="20"/>
        </w:rPr>
      </w:pPr>
      <w:r w:rsidRPr="00FF14FB">
        <w:rPr>
          <w:rFonts w:asciiTheme="majorBidi" w:hAnsiTheme="majorBidi" w:cstheme="majorBidi"/>
          <w:i/>
          <w:iCs/>
          <w:sz w:val="20"/>
          <w:szCs w:val="20"/>
        </w:rPr>
        <w:t>Four element</w:t>
      </w:r>
      <w:r w:rsidRPr="00FF14FB">
        <w:rPr>
          <w:rFonts w:asciiTheme="majorBidi" w:hAnsiTheme="majorBidi" w:cstheme="majorBidi"/>
          <w:i/>
          <w:iCs/>
          <w:noProof/>
          <w:sz w:val="20"/>
          <w:szCs w:val="20"/>
        </w:rPr>
        <w:t>s defining national identity</w:t>
      </w:r>
    </w:p>
    <w:p w:rsidR="00E413AA" w:rsidRPr="00E413AA" w:rsidRDefault="00E413AA" w:rsidP="00E413AA">
      <w:pPr>
        <w:spacing w:after="160"/>
        <w:jc w:val="both"/>
        <w:rPr>
          <w:rFonts w:asciiTheme="majorBidi" w:hAnsiTheme="majorBidi" w:cstheme="majorBidi"/>
        </w:rPr>
      </w:pPr>
      <w:r w:rsidRPr="00E413AA">
        <w:rPr>
          <w:rFonts w:asciiTheme="majorBidi" w:hAnsiTheme="majorBidi" w:cstheme="majorBidi"/>
          <w:noProof/>
          <w:lang w:val="en-GB" w:eastAsia="en-GB"/>
        </w:rPr>
        <w:drawing>
          <wp:inline distT="0" distB="0" distL="0" distR="0" wp14:anchorId="1A987E13" wp14:editId="67295AC5">
            <wp:extent cx="41148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s 11.jpg"/>
                    <pic:cNvPicPr/>
                  </pic:nvPicPr>
                  <pic:blipFill rotWithShape="1">
                    <a:blip r:embed="rId8" cstate="print">
                      <a:extLst>
                        <a:ext uri="{28A0092B-C50C-407E-A947-70E740481C1C}">
                          <a14:useLocalDpi xmlns:a14="http://schemas.microsoft.com/office/drawing/2010/main" val="0"/>
                        </a:ext>
                      </a:extLst>
                    </a:blip>
                    <a:srcRect l="1853" t="1841"/>
                    <a:stretch/>
                  </pic:blipFill>
                  <pic:spPr bwMode="auto">
                    <a:xfrm>
                      <a:off x="0" y="0"/>
                      <a:ext cx="4116226" cy="3658868"/>
                    </a:xfrm>
                    <a:prstGeom prst="rect">
                      <a:avLst/>
                    </a:prstGeom>
                    <a:ln>
                      <a:noFill/>
                    </a:ln>
                    <a:extLst>
                      <a:ext uri="{53640926-AAD7-44D8-BBD7-CCE9431645EC}">
                        <a14:shadowObscured xmlns:a14="http://schemas.microsoft.com/office/drawing/2010/main"/>
                      </a:ext>
                    </a:extLst>
                  </pic:spPr>
                </pic:pic>
              </a:graphicData>
            </a:graphic>
          </wp:inline>
        </w:drawing>
      </w:r>
    </w:p>
    <w:p w:rsidR="00E413AA" w:rsidRPr="00E413AA" w:rsidRDefault="00E413AA" w:rsidP="00FF14FB">
      <w:pPr>
        <w:autoSpaceDE w:val="0"/>
        <w:autoSpaceDN w:val="0"/>
        <w:adjustRightInd w:val="0"/>
        <w:spacing w:after="160" w:line="264" w:lineRule="auto"/>
        <w:ind w:firstLine="720"/>
        <w:jc w:val="both"/>
        <w:rPr>
          <w:rFonts w:asciiTheme="majorBidi" w:hAnsiTheme="majorBidi" w:cstheme="majorBidi"/>
        </w:rPr>
      </w:pPr>
      <w:r w:rsidRPr="00E413AA">
        <w:rPr>
          <w:rFonts w:asciiTheme="majorBidi" w:hAnsiTheme="majorBidi" w:cstheme="majorBidi"/>
        </w:rPr>
        <w:t>The social theory on discourse and linguistically-oriented discourse analysis is used to anlayse the social studies textbooks published by the textbooks boards in Pakistan. It is argued that discourse analysis is a useful approach to understand the identity construction process in schooling, especially through Social Studies (inclusive of history and geography). Discourse also works as a bridge between the two ideas, that is, social theory of discourse and linguistically-oriented discourse analysis. These approaches as suggested by</w:t>
      </w:r>
      <w:r w:rsidR="00CF0350">
        <w:rPr>
          <w:rFonts w:asciiTheme="majorBidi" w:hAnsiTheme="majorBidi" w:cstheme="majorBidi"/>
        </w:rPr>
        <w:t xml:space="preserve"> Eley &amp; Suny </w:t>
      </w:r>
      <w:r w:rsidRPr="00E413AA">
        <w:rPr>
          <w:rFonts w:asciiTheme="majorBidi" w:hAnsiTheme="majorBidi" w:cstheme="majorBidi"/>
        </w:rPr>
        <w:t>have pro</w:t>
      </w:r>
      <w:r w:rsidR="00CF0350">
        <w:rPr>
          <w:rFonts w:asciiTheme="majorBidi" w:hAnsiTheme="majorBidi" w:cstheme="majorBidi"/>
        </w:rPr>
        <w:t xml:space="preserve">ved to be a catalyst in moving </w:t>
      </w:r>
      <w:r w:rsidRPr="00E413AA">
        <w:rPr>
          <w:rFonts w:asciiTheme="majorBidi" w:hAnsiTheme="majorBidi" w:cstheme="majorBidi"/>
        </w:rPr>
        <w:t xml:space="preserve">the study of nationhood into what Smith calls “realm of discourse and the generation of meaning”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{"citationItems":[{"id":"ITEM-1","itemData":{"author":[{"dropping-particle":"","family":"Eley","given":"Geoff","non-dropping-particle":"","parse-names":false,"suffix":""},{"dropping-particle":"","family":"Suny","given":"Ronald Grigor","non-dropping-particle":"","parse-names":false,"suffix":""}],"container-title":"Becoming national: A reader","editor":[{"dropping-particle":"","family":"Eley","given":"Geoff","non-dropping-particle":"","parse-names":false,"suffix":""},{"dropping-particle":"","family":"Suny","given":"Ronald Grigor","non-dropping-particle":"","parse-names":false,"suffix":""}],"id":"ITEM-1","issued":{"date-parts":[["1996"]]},"publisher":"Oxford University Press","publisher-place":"Oxford, UK","title":"Introduction: From the moment of social history to the work of cultural representation","type":"chapter"},"locator":"6","suppress-author":1,"uris":["http://www.mendeley.com/documents/?uuid=8b6ef418-4923-4ae8-8f76-98a6e73b0986"]}],"mendeley":{"formattedCitation":"(1996, p. 6)","plainTextFormattedCitation":"(1996, p. 6)","previouslyFormattedCitation":"(1996, p. 6)"},"properties":{"noteIndex":0},"schema":"https://github.com/citation-style-language/schema/raw/master/csl-citation.json"}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(1996, p. 6)</w:t>
      </w:r>
      <w:r w:rsidRPr="00E413AA">
        <w:rPr>
          <w:rFonts w:asciiTheme="majorBidi" w:hAnsiTheme="majorBidi" w:cstheme="majorBidi"/>
        </w:rPr>
        <w:fldChar w:fldCharType="end"/>
      </w:r>
      <w:r w:rsidRPr="00E413AA">
        <w:rPr>
          <w:rFonts w:asciiTheme="majorBidi" w:hAnsiTheme="majorBidi" w:cstheme="majorBidi"/>
        </w:rPr>
        <w:t xml:space="preserve">. Benwell and Stokoe have explained how social engineering is used to construct identity and how elements of metanarrative are used in historical content. It is suggested that identity is “actively, ongoingly, dynamically </w:t>
      </w:r>
      <w:r w:rsidRPr="00E413AA">
        <w:rPr>
          <w:rFonts w:asciiTheme="majorBidi" w:hAnsiTheme="majorBidi" w:cstheme="majorBidi"/>
          <w:iCs/>
        </w:rPr>
        <w:t>constituted</w:t>
      </w:r>
      <w:r w:rsidRPr="00E413AA">
        <w:rPr>
          <w:rFonts w:asciiTheme="majorBidi" w:hAnsiTheme="majorBidi" w:cstheme="majorBidi"/>
          <w:i/>
          <w:iCs/>
        </w:rPr>
        <w:t xml:space="preserve"> </w:t>
      </w:r>
      <w:r w:rsidRPr="00E413AA">
        <w:rPr>
          <w:rFonts w:asciiTheme="majorBidi" w:hAnsiTheme="majorBidi" w:cstheme="majorBidi"/>
        </w:rPr>
        <w:t xml:space="preserve">in discourse”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Benwell","given":"Bethan","non-dropping-particle":"","parse-names":false,"suffix":""},{"dropping-particle":"","family":"Stokoe","given":"Elizabeth","non-dropping-particle":"","parse-names":false,"suffix":""}],"id":"ITEM-1","issued":{"date-parts":[["2006"]]},"publisher":"Edinburgh University Press","publisher-place":"Edinburgh, UK.","title":"Discourse and identity","type":"book"},"locator":"4","suppress-author":1,"uris":["http://www.mendeley.com/documents/?uuid=f5999675-48c7-467b-a332-baa8ce0135e2"]}],"mendeley":{"formattedCitation":"(2006, p. 4)","plainTextFormattedCitation":"(2006, p. 4)","previouslyFormattedCitation":"(2006, p. 4)"},"properties":{"noteIndex":0},"schema":"https://github.com/citation-style-language/schema/raw/master/csl-citation.json"}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(2006, p. 4)</w:t>
      </w:r>
      <w:r w:rsidRPr="00E413AA">
        <w:rPr>
          <w:rFonts w:asciiTheme="majorBidi" w:hAnsiTheme="majorBidi" w:cstheme="majorBidi"/>
        </w:rPr>
        <w:fldChar w:fldCharType="end"/>
      </w:r>
      <w:r w:rsidRPr="00E413AA">
        <w:rPr>
          <w:rFonts w:asciiTheme="majorBidi" w:hAnsiTheme="majorBidi" w:cstheme="majorBidi"/>
        </w:rPr>
        <w:t xml:space="preserve">; for Wodak </w:t>
      </w:r>
      <w:r w:rsidRPr="00E413AA">
        <w:rPr>
          <w:rFonts w:asciiTheme="majorBidi" w:hAnsiTheme="majorBidi" w:cstheme="majorBidi"/>
          <w:i/>
          <w:iCs/>
        </w:rPr>
        <w:t xml:space="preserve">et al., </w:t>
      </w:r>
      <w:r w:rsidRPr="00E413AA">
        <w:rPr>
          <w:rFonts w:asciiTheme="majorBidi" w:hAnsiTheme="majorBidi" w:cstheme="majorBidi"/>
          <w:iCs/>
        </w:rPr>
        <w:t>“</w:t>
      </w:r>
      <w:r w:rsidRPr="00E413AA">
        <w:rPr>
          <w:rFonts w:asciiTheme="majorBidi" w:hAnsiTheme="majorBidi" w:cstheme="majorBidi"/>
        </w:rPr>
        <w:t xml:space="preserve">national identities, as special forms of social identities, are produced and reproduced, as well as transformed and dismantled, </w:t>
      </w:r>
      <w:r w:rsidRPr="00E413AA">
        <w:rPr>
          <w:rFonts w:asciiTheme="majorBidi" w:hAnsiTheme="majorBidi" w:cstheme="majorBidi"/>
          <w:iCs/>
        </w:rPr>
        <w:lastRenderedPageBreak/>
        <w:t xml:space="preserve">discursively” </w:t>
      </w:r>
      <w:r w:rsidRPr="00E413AA">
        <w:rPr>
          <w:rFonts w:asciiTheme="majorBidi" w:hAnsiTheme="majorBidi" w:cstheme="majorBidi"/>
          <w:iCs/>
        </w:rPr>
        <w:fldChar w:fldCharType="begin" w:fldLock="1"/>
      </w:r>
      <w:r w:rsidRPr="00E413AA">
        <w:rPr>
          <w:rFonts w:asciiTheme="majorBidi" w:hAnsiTheme="majorBidi" w:cstheme="majorBidi"/>
          <w:iCs/>
        </w:rPr>
        <w:instrText>ADDIN CSL_CITATION {"citationItems":[{"id":"ITEM-1","itemData":{"author":[{"dropping-particle":"","family":"Wodak","given":"Ruth","non-dropping-particle":"","parse-names":false,"suffix":""},{"dropping-particle":"","family":"Cillia","given":"Rudolf","non-dropping-particle":"De","parse-names":false,"suffix":""},{"dropping-particle":"","family":"Reisigl","given":"Martin","non-dropping-particle":"","parse-names":false,"suffix":""},{"dropping-particle":"","family":"Liebhart","given":"Karin","non-dropping-particle":"","parse-names":false,"suffix":""}],"edition":"2nd","id":"ITEM-1","issued":{"date-parts":[["2009"]]},"publisher":"Edinburgh University Press","publisher-place":"Edinburgh","title":"The discursive construction of national identity","type":"book"},"locator":"3","suppress-author":1,"uris":["http://www.mendeley.com/documents/?uuid=30244fc8-b642-4da6-b291-1cf634806f39"]}],"mendeley":{"formattedCitation":"(2009, p. 3)","plainTextFormattedCitation":"(2009, p. 3)","previouslyFormattedCitation":"(2009, p. 3)"},"properties":{"noteIndex":0},"schema":"https://github.com/citation-style-language/schema/raw/master/csl-citation.json"}</w:instrText>
      </w:r>
      <w:r w:rsidRPr="00E413AA">
        <w:rPr>
          <w:rFonts w:asciiTheme="majorBidi" w:hAnsiTheme="majorBidi" w:cstheme="majorBidi"/>
          <w:iCs/>
        </w:rPr>
        <w:fldChar w:fldCharType="separate"/>
      </w:r>
      <w:r w:rsidRPr="00E413AA">
        <w:rPr>
          <w:rFonts w:asciiTheme="majorBidi" w:hAnsiTheme="majorBidi" w:cstheme="majorBidi"/>
          <w:iCs/>
          <w:noProof/>
        </w:rPr>
        <w:t>(2009, p. 3)</w:t>
      </w:r>
      <w:r w:rsidRPr="00E413AA">
        <w:rPr>
          <w:rFonts w:asciiTheme="majorBidi" w:hAnsiTheme="majorBidi" w:cstheme="majorBidi"/>
          <w:iCs/>
        </w:rPr>
        <w:fldChar w:fldCharType="end"/>
      </w:r>
      <w:r w:rsidRPr="00E413AA">
        <w:rPr>
          <w:rFonts w:asciiTheme="majorBidi" w:hAnsiTheme="majorBidi" w:cstheme="majorBidi"/>
          <w:iCs/>
        </w:rPr>
        <w:t xml:space="preserve">. Bernstein’s idea of recontextualistaion suggests that discourse changes as it moves from outside education, original site of production of discourse, to educational discourse (textbook content and pedagogised knowledge for transmission). This does not change the discourse but only changes the original order of the discourse. Cowen </w:t>
      </w:r>
      <w:r w:rsidRPr="00E413AA">
        <w:rPr>
          <w:rFonts w:asciiTheme="majorBidi" w:hAnsiTheme="majorBidi" w:cstheme="majorBidi"/>
        </w:rPr>
        <w:t>has argued that t</w:t>
      </w:r>
      <w:r w:rsidRPr="00E413AA">
        <w:rPr>
          <w:rFonts w:asciiTheme="majorBidi" w:hAnsiTheme="majorBidi" w:cstheme="majorBidi"/>
          <w:iCs/>
        </w:rPr>
        <w:t>he discursive construction of national identity</w:t>
      </w:r>
      <w:r w:rsidRPr="00E413AA">
        <w:rPr>
          <w:rFonts w:asciiTheme="majorBidi" w:hAnsiTheme="majorBidi" w:cstheme="majorBidi"/>
        </w:rPr>
        <w:t xml:space="preserve"> does not gloss over </w:t>
      </w:r>
      <w:r w:rsidRPr="00FF14FB">
        <w:rPr>
          <w:rFonts w:asciiTheme="majorBidi" w:hAnsiTheme="majorBidi" w:cstheme="majorBidi"/>
          <w:spacing w:val="-2"/>
        </w:rPr>
        <w:t xml:space="preserve">"history, culture, conflict and education” </w:t>
      </w:r>
      <w:r w:rsidRPr="00FF14FB">
        <w:rPr>
          <w:rFonts w:asciiTheme="majorBidi" w:hAnsiTheme="majorBidi" w:cstheme="majorBidi"/>
          <w:spacing w:val="-2"/>
        </w:rPr>
        <w:fldChar w:fldCharType="begin" w:fldLock="1"/>
      </w:r>
      <w:r w:rsidRPr="00FF14FB">
        <w:rPr>
          <w:rFonts w:asciiTheme="majorBidi" w:hAnsiTheme="majorBidi" w:cstheme="majorBidi"/>
          <w:spacing w:val="-2"/>
        </w:rPr>
        <w:instrText>ADDIN CSL_CITATION {"citationItems":[{"id":"ITEM-1","itemData":{"author":[{"dropping-particle":"","family":"Cowen","given":"Robert","non-dropping-particle":"","parse-names":false,"suffix":""}],"container-title":"Comparative Education","id":"ITEM-1","issue":"2","issued":{"date-parts":[["1996"]]},"page":"151-155","title":"Last past the post: comparative education, modernity and perhaps post-modernity","type":"article-journal","volume":"32"},"locator":"149","suppress-author":1,"uris":["http://www.mendeley.com/documents/?uuid=4d76192c-81f3-47d8-8c4e-fb2a45ecb973"]}],"mendeley":{"formattedCitation":"(1996, p. 149)","plainTextFormattedCitation":"(1996, p. 149)","previouslyFormattedCitation":"(1996, p. 149)"},"properties":{"noteIndex":0},"schema":"https://github.com/citation-style-language/schema/raw/master/csl-citation.json"}</w:instrText>
      </w:r>
      <w:r w:rsidRPr="00FF14FB">
        <w:rPr>
          <w:rFonts w:asciiTheme="majorBidi" w:hAnsiTheme="majorBidi" w:cstheme="majorBidi"/>
          <w:spacing w:val="-2"/>
        </w:rPr>
        <w:fldChar w:fldCharType="separate"/>
      </w:r>
      <w:r w:rsidRPr="00FF14FB">
        <w:rPr>
          <w:rFonts w:asciiTheme="majorBidi" w:hAnsiTheme="majorBidi" w:cstheme="majorBidi"/>
          <w:noProof/>
          <w:spacing w:val="-2"/>
        </w:rPr>
        <w:t>(1996, p. 149)</w:t>
      </w:r>
      <w:r w:rsidRPr="00FF14FB">
        <w:rPr>
          <w:rFonts w:asciiTheme="majorBidi" w:hAnsiTheme="majorBidi" w:cstheme="majorBidi"/>
          <w:spacing w:val="-2"/>
        </w:rPr>
        <w:fldChar w:fldCharType="end"/>
      </w:r>
      <w:r w:rsidRPr="00FF14FB">
        <w:rPr>
          <w:rFonts w:asciiTheme="majorBidi" w:hAnsiTheme="majorBidi" w:cstheme="majorBidi"/>
          <w:spacing w:val="-2"/>
        </w:rPr>
        <w:t xml:space="preserve"> but presents them through intellectually interesting and stimulating narratives. Broadfoot </w:t>
      </w:r>
      <w:r w:rsidRPr="00FF14FB">
        <w:rPr>
          <w:rFonts w:asciiTheme="majorBidi" w:hAnsiTheme="majorBidi" w:cstheme="majorBidi"/>
          <w:spacing w:val="-2"/>
        </w:rPr>
        <w:fldChar w:fldCharType="begin" w:fldLock="1"/>
      </w:r>
      <w:r w:rsidRPr="00FF14FB">
        <w:rPr>
          <w:rFonts w:asciiTheme="majorBidi" w:hAnsiTheme="majorBidi" w:cstheme="majorBidi"/>
          <w:spacing w:val="-2"/>
        </w:rPr>
        <w:instrText>ADDIN CSL_CITATION {"citationItems":[{"id":"ITEM-1","itemData":{"author":[{"dropping-particle":"","family":"Broadfoot","given":"Patricia","non-dropping-particle":"","parse-names":false,"suffix":""}],"container-title":"Comparative Education","id":"ITEM-1","issue":"3","issued":{"date-parts":[["2000"]]},"page":"357-371","title":"Comparative education for the 21st century: Retrospect and prospect","type":"article-journal","volume":"36"},"suppress-author":1,"uris":["http://www.mendeley.com/documents/?uuid=76a66480-0fe8-4a15-8ed7-0e918272d61a"]}],"mendeley":{"formattedCitation":"(2000)","plainTextFormattedCitation":"(2000)","previouslyFormattedCitation":"(2000)"},"properties":{"noteIndex":0},"schema":"https://github.com/citation-style-language/schema/raw/master/csl-citation.json"}</w:instrText>
      </w:r>
      <w:r w:rsidRPr="00FF14FB">
        <w:rPr>
          <w:rFonts w:asciiTheme="majorBidi" w:hAnsiTheme="majorBidi" w:cstheme="majorBidi"/>
          <w:spacing w:val="-2"/>
        </w:rPr>
        <w:fldChar w:fldCharType="separate"/>
      </w:r>
      <w:r w:rsidRPr="00FF14FB">
        <w:rPr>
          <w:rFonts w:asciiTheme="majorBidi" w:hAnsiTheme="majorBidi" w:cstheme="majorBidi"/>
          <w:noProof/>
          <w:spacing w:val="-2"/>
        </w:rPr>
        <w:t>(2000)</w:t>
      </w:r>
      <w:r w:rsidRPr="00FF14FB">
        <w:rPr>
          <w:rFonts w:asciiTheme="majorBidi" w:hAnsiTheme="majorBidi" w:cstheme="majorBidi"/>
          <w:spacing w:val="-2"/>
        </w:rPr>
        <w:fldChar w:fldCharType="end"/>
      </w:r>
      <w:r w:rsidRPr="00FF14FB">
        <w:rPr>
          <w:rFonts w:asciiTheme="majorBidi" w:hAnsiTheme="majorBidi" w:cstheme="majorBidi"/>
          <w:spacing w:val="-2"/>
        </w:rPr>
        <w:t xml:space="preserve"> says that discursive construction of identity builds bridges between multiple disciplines at micro and macro levels of analysis.</w:t>
      </w:r>
    </w:p>
    <w:p w:rsidR="00E413AA" w:rsidRPr="00FF14FB" w:rsidRDefault="00E413AA" w:rsidP="00E413AA">
      <w:pPr>
        <w:autoSpaceDE w:val="0"/>
        <w:autoSpaceDN w:val="0"/>
        <w:adjustRightInd w:val="0"/>
        <w:spacing w:after="160"/>
        <w:ind w:firstLine="720"/>
        <w:jc w:val="both"/>
        <w:rPr>
          <w:rFonts w:asciiTheme="majorBidi" w:hAnsiTheme="majorBidi" w:cstheme="majorBidi"/>
          <w:color w:val="000000"/>
          <w:spacing w:val="-4"/>
        </w:rPr>
      </w:pPr>
      <w:r w:rsidRPr="00FF14FB">
        <w:rPr>
          <w:rFonts w:asciiTheme="majorBidi" w:hAnsiTheme="majorBidi" w:cstheme="majorBidi"/>
          <w:color w:val="000000"/>
          <w:spacing w:val="-4"/>
        </w:rPr>
        <w:t>The first level of analysis is the level of topics. Discourse analysis is the preferred choice as it reveals the thematic choices and the messages encoded in the nationalist discourse organized around four categories discussed above (tim</w:t>
      </w:r>
      <w:r w:rsidR="00FF14FB" w:rsidRPr="00FF14FB">
        <w:rPr>
          <w:rFonts w:asciiTheme="majorBidi" w:hAnsiTheme="majorBidi" w:cstheme="majorBidi"/>
          <w:color w:val="000000"/>
          <w:spacing w:val="-4"/>
        </w:rPr>
        <w:t>e, space, culture and habitus).</w:t>
      </w:r>
    </w:p>
    <w:p w:rsidR="00E413AA" w:rsidRPr="00E413AA" w:rsidRDefault="00E413AA" w:rsidP="00FF14FB">
      <w:pPr>
        <w:autoSpaceDE w:val="0"/>
        <w:autoSpaceDN w:val="0"/>
        <w:adjustRightInd w:val="0"/>
        <w:spacing w:after="160" w:line="264" w:lineRule="auto"/>
        <w:ind w:firstLine="720"/>
        <w:jc w:val="both"/>
        <w:rPr>
          <w:rFonts w:asciiTheme="majorBidi" w:hAnsiTheme="majorBidi" w:cstheme="majorBidi"/>
        </w:rPr>
      </w:pPr>
      <w:r w:rsidRPr="00E413AA">
        <w:rPr>
          <w:rFonts w:asciiTheme="majorBidi" w:hAnsiTheme="majorBidi" w:cstheme="majorBidi"/>
        </w:rPr>
        <w:t xml:space="preserve">The level of strategies is the second level of analysis. Discourse analysis explains that writers and speakers plan and use consciously or unconsciously, strategies to convey messages of national unity and differences (time, space, culture and habitus) along with other strategies to communicate nationalist messages such as continuity, uniqueness, superiority, autonomy. These strategies are used with the intention to maintain, defend and reproduce an identity. These strategies are rooted in discourse as constructive, transformational and perpetuating functions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{"citationItems":[{"id":"ITEM-1","itemData":{"author":[{"dropping-particle":"","family":"Wodak","given":"Ruth","non-dropping-particle":"","parse-names":false,"suffix":""}],"container-title":"Journal of Language and Politics","id":"ITEM-1","issue":"1","issued":{"date-parts":[["2006"]]},"page":"125-154","title":"History in the making/the making of history: The ‘German Wehrmacht’in collective and individual memories in Austria","type":"article-journal","volume":"5"},"uris":["http://www.mendeley.com/documents/?uuid=4209f385-c384-4891-8317-2de4ad0381a9"]}],"mendeley":{"formattedCitation":"(Wodak, 2006b)","plainTextFormattedCitation":"(Wodak, 2006b)","previouslyFormattedCitation":"(Wodak, 2006b)"},"properties":{"noteIndex":0},"schema":"https://github.com/citation-style-language/schema/raw/master/csl-citation.json"}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(Wodak, 2006b)</w:t>
      </w:r>
      <w:r w:rsidRPr="00E413AA">
        <w:rPr>
          <w:rFonts w:asciiTheme="majorBidi" w:hAnsiTheme="majorBidi" w:cstheme="majorBidi"/>
        </w:rPr>
        <w:fldChar w:fldCharType="end"/>
      </w:r>
      <w:r w:rsidRPr="00E413AA">
        <w:rPr>
          <w:rFonts w:asciiTheme="majorBidi" w:hAnsiTheme="majorBidi" w:cstheme="majorBidi"/>
        </w:rPr>
        <w:t xml:space="preserve">. The other set of strategies used here is of detachment or involvement; mitigation or intensification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Wodak","given":"Ruth","non-dropping-particle":"","parse-names":false,"suffix":""},{"dropping-particle":"","family":"Cillia","given":"Rudolf","non-dropping-particle":"De","parse-names":false,"suffix":""},{"dropping-particle":"","family":"Reisigl","given":"Martin","non-dropping-particle":"","parse-names":false,"suffix":""},{"dropping-particle":"","family":"Liebhart","given":"Karin","non-dropping-particle":"","parse-names":false,"suffix":""}],"edition":"2nd","id":"ITEM-1","issued":{"date-parts":[["2009"]]},"publisher":"Edinburgh University Press","publisher-place":"Edinburgh","title":"The discursive construction of national identity","type":"book"},"uris":["http://www.mendeley.com/documents/?uuid=30244fc8-b642-4da6-b291-1cf634806f39"]}],"mendeley":{"formattedCitation":"(Wodak et al., 2009)","plainTextFormattedCitation":"(Wodak et al., 2009)","previouslyFormattedCitation":"(Wodak et al., 2009)"},"properties":{"noteIndex":0},"schema":"https://github.com/citation-style-language/schema/raw/master/csl-citation.json"}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(Wodak et al., 2009)</w:t>
      </w:r>
      <w:r w:rsidRPr="00E413AA">
        <w:rPr>
          <w:rFonts w:asciiTheme="majorBidi" w:hAnsiTheme="majorBidi" w:cstheme="majorBidi"/>
        </w:rPr>
        <w:fldChar w:fldCharType="end"/>
      </w:r>
      <w:r w:rsidRPr="00E413AA">
        <w:rPr>
          <w:rFonts w:asciiTheme="majorBidi" w:hAnsiTheme="majorBidi" w:cstheme="majorBidi"/>
        </w:rPr>
        <w:t>. The former shows how writers or speakers have been detached or involved in a nationalist discourse while the latter looks at how the nationalist proposition is expressed and its commitment to truth.</w:t>
      </w:r>
    </w:p>
    <w:p w:rsidR="00E413AA" w:rsidRPr="00E413AA" w:rsidRDefault="00E413AA" w:rsidP="00E413AA">
      <w:pPr>
        <w:spacing w:after="160"/>
        <w:ind w:firstLine="720"/>
        <w:jc w:val="both"/>
        <w:rPr>
          <w:rFonts w:asciiTheme="majorBidi" w:hAnsiTheme="majorBidi" w:cstheme="majorBidi"/>
        </w:rPr>
      </w:pPr>
      <w:r w:rsidRPr="00E413AA">
        <w:rPr>
          <w:rFonts w:asciiTheme="majorBidi" w:hAnsiTheme="majorBidi" w:cstheme="majorBidi"/>
        </w:rPr>
        <w:t xml:space="preserve">The linguistic means and devices used in the expression of the contents and strategies is the third element of analysis. Benwell and Stokes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Benwell","given":"Bethan","non-dropping-particle":"","parse-names":false,"suffix":""},{"dropping-particle":"","family":"Stokoe","given":"Elizabeth","non-dropping-particle":"","parse-names":false,"suffix":""}],"id":"ITEM-1","issued":{"date-parts":[["2006"]]},"publisher":"Edinburgh University Press","publisher-place":"Edinburgh, UK.","title":"Discourse and identity","type":"book"},"suppress-author":1,"uris":["http://www.mendeley.com/documents/?uuid=f5999675-48c7-467b-a332-baa8ce0135e2"]}],"mendeley":{"formattedCitation":"(2006)","plainTextFormattedCitation":"(2006)","previouslyFormattedCitation":"(2006)"},"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(2006)</w:t>
      </w:r>
      <w:r w:rsidRPr="00E413AA">
        <w:rPr>
          <w:rFonts w:asciiTheme="majorBidi" w:hAnsiTheme="majorBidi" w:cstheme="majorBidi"/>
        </w:rPr>
        <w:fldChar w:fldCharType="end"/>
      </w:r>
      <w:r w:rsidRPr="00E413AA">
        <w:rPr>
          <w:rFonts w:asciiTheme="majorBidi" w:hAnsiTheme="majorBidi" w:cstheme="majorBidi"/>
        </w:rPr>
        <w:t xml:space="preserve"> argue that these two "are connected via the process of 'realisation': Iexicogrammar 'realises' semantics, the linguistic 'realises' the social layers, content and strategies”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Benwell","given":"Bethan","non-dropping-particle":"","parse-names":false,"suffix":""},{"dropping-particle":"","family":"Stokoe","given":"Elizabeth","non-dropping-particle":"","parse-names":false,"suffix":""}],"id":"ITEM-1","issued":{"date-parts":[["2006"]]},"publisher":"Edinburgh University Press","publisher-place":"Edinburgh, UK.","title":"Discourse and identity","type":"book"},"locator":"108","suppress-author":1,"uris":["http://www.mendeley.com/documents/?uuid=f5999675-48c7-467b-a332-baa8ce0135e2"]}],"mendeley":{"formattedCitation":"(2006, p. 108)","plainTextFormattedCitation":"(2006, p. 108)","previouslyFormattedCitation":"(2006, p. 108)"},"properties":{"noteIndex":0},"schema":"https://github.com/citation-style-language/schema/raw/master/csl-citation.json"}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(2006, p. 108)</w:t>
      </w:r>
      <w:r w:rsidRPr="00E413AA">
        <w:rPr>
          <w:rFonts w:asciiTheme="majorBidi" w:hAnsiTheme="majorBidi" w:cstheme="majorBidi"/>
        </w:rPr>
        <w:fldChar w:fldCharType="end"/>
      </w:r>
      <w:r w:rsidRPr="00E413AA">
        <w:rPr>
          <w:rFonts w:asciiTheme="majorBidi" w:hAnsiTheme="majorBidi" w:cstheme="majorBidi"/>
        </w:rPr>
        <w:t xml:space="preserve">. The lexicon of identity is used to realise a nationalist discourse as Billig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{"citationItems":[{"id":"ITEM-1","itemData":{"author":[{"dropping-particle":"","family":"Billig","given":"Michael","non-dropping-particle":"","parse-names":false,"suffix":""}],"id":"ITEM-1","issued":{"date-parts":[["1995"]]},"publisher":"SAGE Publications, Inc.","publisher-place":"London, U.K.","title":"Banal Nationalism","type":"book"},"suppress-author":1,"uris":["http://www.mendeley.com/documents/?uuid=bf2f5a21-f4bf-48a9-b13e-4ede395ad5ee"]}],"mendeley":{"formattedCitation":"(1995)","plainTextFormattedCitation":"(1995)","previouslyFormattedCitation":"(1995)"},"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(1995)</w:t>
      </w:r>
      <w:r w:rsidRPr="00E413AA">
        <w:rPr>
          <w:rFonts w:asciiTheme="majorBidi" w:hAnsiTheme="majorBidi" w:cstheme="majorBidi"/>
        </w:rPr>
        <w:fldChar w:fldCharType="end"/>
      </w:r>
      <w:r w:rsidRPr="00E413AA">
        <w:rPr>
          <w:rFonts w:asciiTheme="majorBidi" w:hAnsiTheme="majorBidi" w:cstheme="majorBidi"/>
        </w:rPr>
        <w:t xml:space="preserve"> says “the crucial words of banal nationalism are often the smallest: 'we', 'this' and 'here', which are the words of linguistic 'deixis'” </w:t>
      </w:r>
      <w:r w:rsidRPr="00E413AA">
        <w:rPr>
          <w:rFonts w:asciiTheme="majorBidi" w:hAnsiTheme="majorBidi" w:cstheme="majorBidi"/>
        </w:rPr>
        <w:fldChar w:fldCharType="begin" w:fldLock="1"/>
      </w:r>
      <w:r w:rsidRPr="00E413AA">
        <w:rPr>
          <w:rFonts w:asciiTheme="majorBidi" w:hAnsiTheme="majorBidi" w:cstheme="majorBidi"/>
        </w:rPr>
        <w:instrText>ADDIN CSL_CITATION {"citationItems":[{"id":"ITEM-1","itemData":{"author":[{"dropping-particle":"","family":"Billig","given":"Michael","non-dropping-particle":"","parse-names":false,"suffix":""}],"id":"ITEM-1","issued":{"date-parts":[["1995"]]},"publisher":"SAGE Publications, Inc.","publisher-place":"London, U.K.","title":"Banal Nationalism","type":"book"},"locator":"97","suppress-author":1,"uris":["http://www.mendeley.com/documents/?uuid=bf2f5a21-f4bf-48a9-b13e-4ede395ad5ee"]}],"mendeley":{"formattedCitation":"(1995, p. 97)","plainTextFormattedCitation":"(1995, p. 97)","previouslyFormattedCitation":"(1995, p. 97)"},"properties":{"noteIndex":0},"schema":"https://github.com/citation-style-language/schema/raw/master/csl-citation.json"}</w:instrText>
      </w:r>
      <w:r w:rsidRPr="00E413AA">
        <w:rPr>
          <w:rFonts w:asciiTheme="majorBidi" w:hAnsiTheme="majorBidi" w:cstheme="majorBidi"/>
        </w:rPr>
        <w:fldChar w:fldCharType="separate"/>
      </w:r>
      <w:r w:rsidRPr="00E413AA">
        <w:rPr>
          <w:rFonts w:asciiTheme="majorBidi" w:hAnsiTheme="majorBidi" w:cstheme="majorBidi"/>
          <w:noProof/>
        </w:rPr>
        <w:t>(1995, p. 97)</w:t>
      </w:r>
      <w:r w:rsidRPr="00E413AA">
        <w:rPr>
          <w:rFonts w:asciiTheme="majorBidi" w:hAnsiTheme="majorBidi" w:cstheme="majorBidi"/>
        </w:rPr>
        <w:fldChar w:fldCharType="end"/>
      </w:r>
      <w:r w:rsidRPr="00E413AA">
        <w:rPr>
          <w:rFonts w:asciiTheme="majorBidi" w:hAnsiTheme="majorBidi" w:cstheme="majorBidi"/>
        </w:rPr>
        <w:t>. Language (words, phrases), language devices and strategies are used to construct narratives of time, space, culture and habitus and many others such as unity, continuity, difference, singularity etc.</w:t>
      </w:r>
    </w:p>
    <w:p w:rsidR="00E413AA" w:rsidRPr="00FF14FB" w:rsidRDefault="00E413AA" w:rsidP="00E413AA">
      <w:pPr>
        <w:spacing w:after="160"/>
        <w:jc w:val="both"/>
        <w:outlineLvl w:val="0"/>
        <w:rPr>
          <w:rFonts w:asciiTheme="majorBidi" w:hAnsiTheme="majorBidi" w:cstheme="majorBidi"/>
          <w:b/>
          <w:sz w:val="24"/>
          <w:szCs w:val="24"/>
        </w:rPr>
      </w:pPr>
      <w:r w:rsidRPr="00FF14FB">
        <w:rPr>
          <w:rFonts w:asciiTheme="majorBidi" w:hAnsiTheme="majorBidi" w:cstheme="majorBidi"/>
          <w:b/>
          <w:sz w:val="24"/>
          <w:szCs w:val="24"/>
        </w:rPr>
        <w:t>Findings and</w:t>
      </w:r>
      <w:r w:rsidR="00FF14FB" w:rsidRPr="00FF14FB">
        <w:rPr>
          <w:rFonts w:asciiTheme="majorBidi" w:hAnsiTheme="majorBidi" w:cstheme="majorBidi"/>
          <w:b/>
          <w:sz w:val="24"/>
          <w:szCs w:val="24"/>
        </w:rPr>
        <w:t xml:space="preserve"> Discussion</w:t>
      </w:r>
    </w:p>
    <w:p w:rsidR="00E413AA" w:rsidRPr="00E413AA" w:rsidRDefault="00E413AA" w:rsidP="00E413AA">
      <w:pPr>
        <w:autoSpaceDE w:val="0"/>
        <w:autoSpaceDN w:val="0"/>
        <w:adjustRightInd w:val="0"/>
        <w:spacing w:after="160"/>
        <w:jc w:val="both"/>
        <w:rPr>
          <w:rFonts w:asciiTheme="majorBidi" w:hAnsiTheme="majorBidi" w:cstheme="majorBidi"/>
        </w:rPr>
      </w:pPr>
      <w:r w:rsidRPr="00E413AA">
        <w:rPr>
          <w:rFonts w:asciiTheme="majorBidi" w:hAnsiTheme="majorBidi" w:cstheme="majorBidi"/>
        </w:rPr>
        <w:t>General layout of the textbooks</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 xml:space="preserve">The social studies textbooks are divided into chapters and each chapter focuses on a single element. The first chapter of all the textbooks under study in this study </w:t>
      </w:r>
      <w:r w:rsidRPr="00E413AA">
        <w:rPr>
          <w:rFonts w:asciiTheme="majorBidi" w:hAnsiTheme="majorBidi" w:cstheme="majorBidi"/>
        </w:rPr>
        <w:lastRenderedPageBreak/>
        <w:t>focuses on general geography and covers topics such as map reading skills and basic inform</w:t>
      </w:r>
      <w:r w:rsidR="00CF0350">
        <w:rPr>
          <w:rFonts w:asciiTheme="majorBidi" w:hAnsiTheme="majorBidi" w:cstheme="majorBidi"/>
        </w:rPr>
        <w:t xml:space="preserve">ation about the world. </w:t>
      </w:r>
      <w:r w:rsidRPr="00E413AA">
        <w:rPr>
          <w:rFonts w:asciiTheme="majorBidi" w:hAnsiTheme="majorBidi" w:cstheme="majorBidi"/>
        </w:rPr>
        <w:t xml:space="preserve">The order of the remaining chapters of the textbooks differs for each provincial Social Studies textbook. All the textbooks have content covering all the four elements being studied in this study. </w:t>
      </w:r>
    </w:p>
    <w:p w:rsidR="00E413AA" w:rsidRPr="00E413AA" w:rsidRDefault="00E413AA" w:rsidP="00E413AA">
      <w:pPr>
        <w:autoSpaceDE w:val="0"/>
        <w:autoSpaceDN w:val="0"/>
        <w:adjustRightInd w:val="0"/>
        <w:spacing w:after="160"/>
        <w:jc w:val="both"/>
        <w:outlineLvl w:val="1"/>
        <w:rPr>
          <w:rFonts w:asciiTheme="majorBidi" w:hAnsiTheme="majorBidi" w:cstheme="majorBidi"/>
          <w:b/>
        </w:rPr>
      </w:pPr>
      <w:r w:rsidRPr="00E413AA">
        <w:rPr>
          <w:rFonts w:asciiTheme="majorBidi" w:hAnsiTheme="majorBidi" w:cstheme="majorBidi"/>
          <w:b/>
        </w:rPr>
        <w:t>First element – common national space</w:t>
      </w:r>
    </w:p>
    <w:p w:rsidR="00E413AA" w:rsidRDefault="00E413AA" w:rsidP="009D3C0F">
      <w:pPr>
        <w:autoSpaceDE w:val="0"/>
        <w:autoSpaceDN w:val="0"/>
        <w:adjustRightInd w:val="0"/>
        <w:spacing w:after="160" w:line="264" w:lineRule="auto"/>
        <w:ind w:firstLine="720"/>
        <w:jc w:val="both"/>
        <w:rPr>
          <w:rFonts w:asciiTheme="majorBidi" w:hAnsiTheme="majorBidi" w:cstheme="majorBidi"/>
        </w:rPr>
      </w:pPr>
      <w:r w:rsidRPr="00E413AA">
        <w:rPr>
          <w:rFonts w:asciiTheme="majorBidi" w:hAnsiTheme="majorBidi" w:cstheme="majorBidi"/>
        </w:rPr>
        <w:t>The textbooks have covered this area. The content of each textbook explains the territorial boundaries and how they have shaped the history of the people living in each province. The content has focused on provincial history. The physical features of each province are embedded in the local population. The professions of the population are based on the territorial nature of each province. The location of Pakistan is considered strategic because Pakistan shares borders with Afghanistan, China, India and Iran. Pakistan was divided into two separate states, the separated part is now called Bangladesh. This re-drawing of borders with India has made India as the ‘other’ in the textbook, until today. The border and location of Pakistan has played a positive and negative role in Pakistan’s history. A positive role due to China and Iran’s friendly relations and no trouble on the border with these countries and a negative role because of not so friendly border with Afghanistan and Indian aggression and invasion and the continuing status of the disputed state of Jammu and Kashmir. The content presents Pakistan’s location an ideal and very attractive and desirable because of the old silk route which was once again developed by China under the One Belt One Road project. A system of communication is being developed, both roads and railways which will connect China with Europe through Central Asian states to Russia and from there to Europe. The adjectives such as important, significant, friendly (positive image), enemy, rivalry (negative image) are found in the content.</w:t>
      </w:r>
    </w:p>
    <w:p w:rsidR="009D3C0F" w:rsidRPr="009D3C0F" w:rsidRDefault="009D3C0F" w:rsidP="009D3C0F">
      <w:pPr>
        <w:autoSpaceDE w:val="0"/>
        <w:autoSpaceDN w:val="0"/>
        <w:adjustRightInd w:val="0"/>
        <w:spacing w:after="160" w:line="264" w:lineRule="auto"/>
        <w:ind w:firstLine="720"/>
        <w:jc w:val="both"/>
        <w:rPr>
          <w:rFonts w:asciiTheme="majorBidi" w:hAnsiTheme="majorBidi" w:cstheme="majorBidi"/>
          <w:sz w:val="14"/>
          <w:szCs w:val="14"/>
        </w:rPr>
      </w:pPr>
    </w:p>
    <w:p w:rsidR="006E7CD8" w:rsidRDefault="00E413AA" w:rsidP="00E413AA">
      <w:pPr>
        <w:spacing w:after="160"/>
        <w:jc w:val="both"/>
        <w:rPr>
          <w:rFonts w:asciiTheme="majorBidi" w:hAnsiTheme="majorBidi" w:cstheme="majorBidi"/>
          <w:noProof/>
        </w:rPr>
      </w:pPr>
      <w:r w:rsidRPr="00E413AA">
        <w:rPr>
          <w:rFonts w:asciiTheme="majorBidi" w:hAnsiTheme="majorBidi" w:cstheme="majorBidi"/>
          <w:noProof/>
          <w:lang w:val="en-GB" w:eastAsia="en-GB"/>
        </w:rPr>
        <w:drawing>
          <wp:inline distT="0" distB="0" distL="0" distR="0" wp14:anchorId="388C166D" wp14:editId="71452BC9">
            <wp:extent cx="3954399" cy="13620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16" r="1"/>
                    <a:stretch/>
                  </pic:blipFill>
                  <pic:spPr bwMode="auto">
                    <a:xfrm>
                      <a:off x="0" y="0"/>
                      <a:ext cx="3954399" cy="1362075"/>
                    </a:xfrm>
                    <a:prstGeom prst="rect">
                      <a:avLst/>
                    </a:prstGeom>
                    <a:ln>
                      <a:noFill/>
                    </a:ln>
                    <a:extLst>
                      <a:ext uri="{53640926-AAD7-44D8-BBD7-CCE9431645EC}">
                        <a14:shadowObscured xmlns:a14="http://schemas.microsoft.com/office/drawing/2010/main"/>
                      </a:ext>
                    </a:extLst>
                  </pic:spPr>
                </pic:pic>
              </a:graphicData>
            </a:graphic>
          </wp:inline>
        </w:drawing>
      </w:r>
      <w:r w:rsidRPr="00E413AA">
        <w:rPr>
          <w:rFonts w:asciiTheme="majorBidi" w:hAnsiTheme="majorBidi" w:cstheme="majorBidi"/>
          <w:noProof/>
        </w:rPr>
        <w:t xml:space="preserve"> </w:t>
      </w:r>
    </w:p>
    <w:p w:rsidR="009D3C0F" w:rsidRDefault="009D3C0F" w:rsidP="009D3C0F">
      <w:pPr>
        <w:autoSpaceDE w:val="0"/>
        <w:autoSpaceDN w:val="0"/>
        <w:adjustRightInd w:val="0"/>
        <w:spacing w:after="0" w:line="240" w:lineRule="auto"/>
        <w:jc w:val="both"/>
        <w:rPr>
          <w:rFonts w:asciiTheme="majorBidi" w:hAnsiTheme="majorBidi" w:cstheme="majorBidi"/>
        </w:rPr>
      </w:pPr>
      <w:r w:rsidRPr="00E413AA">
        <w:rPr>
          <w:rFonts w:asciiTheme="majorBidi" w:hAnsiTheme="majorBidi" w:cstheme="majorBidi"/>
          <w:noProof/>
          <w:lang w:val="en-GB" w:eastAsia="en-GB"/>
        </w:rPr>
        <w:lastRenderedPageBreak/>
        <w:drawing>
          <wp:anchor distT="0" distB="0" distL="114300" distR="114300" simplePos="0" relativeHeight="251654144" behindDoc="1" locked="0" layoutInCell="1" allowOverlap="1" wp14:anchorId="7AF8C685" wp14:editId="34E4CDFC">
            <wp:simplePos x="0" y="0"/>
            <wp:positionH relativeFrom="column">
              <wp:posOffset>1997710</wp:posOffset>
            </wp:positionH>
            <wp:positionV relativeFrom="paragraph">
              <wp:posOffset>1270</wp:posOffset>
            </wp:positionV>
            <wp:extent cx="2392045" cy="1518285"/>
            <wp:effectExtent l="0" t="0" r="0" b="0"/>
            <wp:wrapTight wrapText="bothSides">
              <wp:wrapPolygon edited="0">
                <wp:start x="0" y="0"/>
                <wp:lineTo x="0" y="21410"/>
                <wp:lineTo x="21503" y="21410"/>
                <wp:lineTo x="21503"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35" t="2949" r="1501" b="3135"/>
                    <a:stretch/>
                  </pic:blipFill>
                  <pic:spPr bwMode="auto">
                    <a:xfrm>
                      <a:off x="0" y="0"/>
                      <a:ext cx="2392045" cy="151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13AA" w:rsidRPr="00E413AA">
        <w:rPr>
          <w:rFonts w:asciiTheme="majorBidi" w:hAnsiTheme="majorBidi" w:cstheme="majorBidi"/>
          <w:noProof/>
          <w:lang w:val="en-GB" w:eastAsia="en-GB"/>
        </w:rPr>
        <w:drawing>
          <wp:inline distT="0" distB="0" distL="0" distR="0" wp14:anchorId="5FABA5B3" wp14:editId="57009B78">
            <wp:extent cx="1859393" cy="15652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98" t="2332" r="1005"/>
                    <a:stretch/>
                  </pic:blipFill>
                  <pic:spPr bwMode="auto">
                    <a:xfrm>
                      <a:off x="0" y="0"/>
                      <a:ext cx="1862129" cy="1567578"/>
                    </a:xfrm>
                    <a:prstGeom prst="rect">
                      <a:avLst/>
                    </a:prstGeom>
                    <a:ln>
                      <a:noFill/>
                    </a:ln>
                    <a:extLst>
                      <a:ext uri="{53640926-AAD7-44D8-BBD7-CCE9431645EC}">
                        <a14:shadowObscured xmlns:a14="http://schemas.microsoft.com/office/drawing/2010/main"/>
                      </a:ext>
                    </a:extLst>
                  </pic:spPr>
                </pic:pic>
              </a:graphicData>
            </a:graphic>
          </wp:inline>
        </w:drawing>
      </w:r>
      <w:r w:rsidRPr="009D3C0F">
        <w:rPr>
          <w:rFonts w:asciiTheme="majorBidi" w:hAnsiTheme="majorBidi" w:cstheme="majorBidi"/>
        </w:rPr>
        <w:t xml:space="preserve"> </w:t>
      </w:r>
    </w:p>
    <w:p w:rsidR="009D3C0F" w:rsidRPr="009D3C0F" w:rsidRDefault="009D3C0F" w:rsidP="009D3C0F">
      <w:pPr>
        <w:autoSpaceDE w:val="0"/>
        <w:autoSpaceDN w:val="0"/>
        <w:adjustRightInd w:val="0"/>
        <w:spacing w:after="160" w:line="240" w:lineRule="auto"/>
        <w:jc w:val="both"/>
        <w:rPr>
          <w:rFonts w:asciiTheme="majorBidi" w:hAnsiTheme="majorBidi" w:cstheme="majorBidi"/>
          <w:sz w:val="20"/>
          <w:szCs w:val="20"/>
        </w:rPr>
      </w:pPr>
      <w:r w:rsidRPr="009D3C0F">
        <w:rPr>
          <w:rFonts w:asciiTheme="majorBidi" w:hAnsiTheme="majorBidi" w:cstheme="majorBidi"/>
          <w:i/>
          <w:iCs/>
          <w:sz w:val="20"/>
          <w:szCs w:val="20"/>
        </w:rPr>
        <w:t>Figure 1.</w:t>
      </w:r>
      <w:r w:rsidRPr="009D3C0F">
        <w:rPr>
          <w:rFonts w:asciiTheme="majorBidi" w:hAnsiTheme="majorBidi" w:cstheme="majorBidi"/>
          <w:sz w:val="20"/>
          <w:szCs w:val="20"/>
        </w:rPr>
        <w:t xml:space="preserve"> Images of Pakistan given in SST textbooks (A fertile land)</w:t>
      </w:r>
    </w:p>
    <w:p w:rsidR="00E413AA" w:rsidRDefault="00E413AA" w:rsidP="009D3C0F">
      <w:pPr>
        <w:autoSpaceDE w:val="0"/>
        <w:autoSpaceDN w:val="0"/>
        <w:adjustRightInd w:val="0"/>
        <w:spacing w:after="0" w:line="240" w:lineRule="auto"/>
        <w:jc w:val="both"/>
        <w:rPr>
          <w:rFonts w:asciiTheme="majorBidi" w:hAnsiTheme="majorBidi" w:cstheme="majorBidi"/>
          <w:noProof/>
        </w:rPr>
      </w:pPr>
      <w:r w:rsidRPr="00E413AA">
        <w:rPr>
          <w:rFonts w:asciiTheme="majorBidi" w:hAnsiTheme="majorBidi" w:cstheme="majorBidi"/>
          <w:noProof/>
          <w:lang w:val="en-GB" w:eastAsia="en-GB"/>
        </w:rPr>
        <w:drawing>
          <wp:inline distT="0" distB="0" distL="0" distR="0" wp14:anchorId="2121457F" wp14:editId="1473DF93">
            <wp:extent cx="2428875" cy="15240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28875" cy="1524000"/>
                    </a:xfrm>
                    <a:prstGeom prst="rect">
                      <a:avLst/>
                    </a:prstGeom>
                  </pic:spPr>
                </pic:pic>
              </a:graphicData>
            </a:graphic>
          </wp:inline>
        </w:drawing>
      </w:r>
      <w:r w:rsidRPr="00E413AA">
        <w:rPr>
          <w:rFonts w:asciiTheme="majorBidi" w:hAnsiTheme="majorBidi" w:cstheme="majorBidi"/>
          <w:noProof/>
          <w:lang w:val="en-GB" w:eastAsia="en-GB"/>
        </w:rPr>
        <w:drawing>
          <wp:inline distT="0" distB="0" distL="0" distR="0" wp14:anchorId="3C54B3FD" wp14:editId="1889C37C">
            <wp:extent cx="2124075" cy="146613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29236" cy="1469693"/>
                    </a:xfrm>
                    <a:prstGeom prst="rect">
                      <a:avLst/>
                    </a:prstGeom>
                  </pic:spPr>
                </pic:pic>
              </a:graphicData>
            </a:graphic>
          </wp:inline>
        </w:drawing>
      </w:r>
      <w:r w:rsidRPr="00E413AA">
        <w:rPr>
          <w:rFonts w:asciiTheme="majorBidi" w:hAnsiTheme="majorBidi" w:cstheme="majorBidi"/>
          <w:noProof/>
        </w:rPr>
        <w:t xml:space="preserve"> </w:t>
      </w:r>
    </w:p>
    <w:p w:rsidR="009D3C0F" w:rsidRPr="00E413AA" w:rsidRDefault="009D3C0F" w:rsidP="009D3C0F">
      <w:pPr>
        <w:autoSpaceDE w:val="0"/>
        <w:autoSpaceDN w:val="0"/>
        <w:adjustRightInd w:val="0"/>
        <w:spacing w:after="160"/>
        <w:jc w:val="both"/>
        <w:rPr>
          <w:rFonts w:asciiTheme="majorBidi" w:hAnsiTheme="majorBidi" w:cstheme="majorBidi"/>
        </w:rPr>
      </w:pPr>
      <w:r w:rsidRPr="009D3C0F">
        <w:rPr>
          <w:rFonts w:asciiTheme="majorBidi" w:hAnsiTheme="majorBidi" w:cstheme="majorBidi"/>
          <w:i/>
          <w:iCs/>
          <w:sz w:val="20"/>
          <w:szCs w:val="20"/>
        </w:rPr>
        <w:t>Figure 2</w:t>
      </w:r>
      <w:r w:rsidRPr="009D3C0F">
        <w:rPr>
          <w:rFonts w:asciiTheme="majorBidi" w:hAnsiTheme="majorBidi" w:cstheme="majorBidi"/>
          <w:sz w:val="20"/>
          <w:szCs w:val="20"/>
        </w:rPr>
        <w:t>. Images of Pakistan given in SST textbooks (mountainous and lakes)</w:t>
      </w:r>
    </w:p>
    <w:p w:rsidR="00E413AA" w:rsidRPr="00E413AA" w:rsidRDefault="00E413AA" w:rsidP="009D3C0F">
      <w:pPr>
        <w:autoSpaceDE w:val="0"/>
        <w:autoSpaceDN w:val="0"/>
        <w:adjustRightInd w:val="0"/>
        <w:spacing w:after="0"/>
        <w:jc w:val="both"/>
        <w:rPr>
          <w:rFonts w:asciiTheme="majorBidi" w:hAnsiTheme="majorBidi" w:cstheme="majorBidi"/>
        </w:rPr>
      </w:pPr>
      <w:r w:rsidRPr="00E413AA">
        <w:rPr>
          <w:rFonts w:asciiTheme="majorBidi" w:hAnsiTheme="majorBidi" w:cstheme="majorBidi"/>
          <w:noProof/>
          <w:lang w:val="en-GB" w:eastAsia="en-GB"/>
        </w:rPr>
        <w:drawing>
          <wp:inline distT="0" distB="0" distL="0" distR="0" wp14:anchorId="781D25F7" wp14:editId="11465E3C">
            <wp:extent cx="1733550" cy="981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3550" cy="981075"/>
                    </a:xfrm>
                    <a:prstGeom prst="rect">
                      <a:avLst/>
                    </a:prstGeom>
                  </pic:spPr>
                </pic:pic>
              </a:graphicData>
            </a:graphic>
          </wp:inline>
        </w:drawing>
      </w:r>
      <w:r w:rsidRPr="00E413AA">
        <w:rPr>
          <w:rFonts w:asciiTheme="majorBidi" w:hAnsiTheme="majorBidi" w:cstheme="majorBidi"/>
          <w:noProof/>
        </w:rPr>
        <w:t xml:space="preserve"> </w:t>
      </w:r>
      <w:r w:rsidRPr="00E413AA">
        <w:rPr>
          <w:rFonts w:asciiTheme="majorBidi" w:hAnsiTheme="majorBidi" w:cstheme="majorBidi"/>
          <w:noProof/>
          <w:lang w:val="en-GB" w:eastAsia="en-GB"/>
        </w:rPr>
        <w:drawing>
          <wp:inline distT="0" distB="0" distL="0" distR="0" wp14:anchorId="5399CDAE" wp14:editId="4E747AA8">
            <wp:extent cx="1771650" cy="1209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71650" cy="1209675"/>
                    </a:xfrm>
                    <a:prstGeom prst="rect">
                      <a:avLst/>
                    </a:prstGeom>
                  </pic:spPr>
                </pic:pic>
              </a:graphicData>
            </a:graphic>
          </wp:inline>
        </w:drawing>
      </w:r>
    </w:p>
    <w:p w:rsidR="00E413AA" w:rsidRPr="009D3C0F" w:rsidRDefault="00E413AA" w:rsidP="009D3C0F">
      <w:pPr>
        <w:spacing w:after="160"/>
        <w:jc w:val="both"/>
        <w:rPr>
          <w:rFonts w:asciiTheme="majorBidi" w:hAnsiTheme="majorBidi" w:cstheme="majorBidi"/>
          <w:sz w:val="20"/>
          <w:szCs w:val="20"/>
        </w:rPr>
      </w:pPr>
      <w:r w:rsidRPr="009D3C0F">
        <w:rPr>
          <w:rFonts w:asciiTheme="majorBidi" w:hAnsiTheme="majorBidi" w:cstheme="majorBidi"/>
          <w:i/>
          <w:iCs/>
          <w:sz w:val="20"/>
          <w:szCs w:val="20"/>
        </w:rPr>
        <w:t>Figure 3</w:t>
      </w:r>
      <w:r w:rsidR="009D3C0F" w:rsidRPr="009D3C0F">
        <w:rPr>
          <w:rFonts w:asciiTheme="majorBidi" w:hAnsiTheme="majorBidi" w:cstheme="majorBidi"/>
          <w:sz w:val="20"/>
          <w:szCs w:val="20"/>
        </w:rPr>
        <w:t xml:space="preserve">. </w:t>
      </w:r>
      <w:r w:rsidRPr="009D3C0F">
        <w:rPr>
          <w:rFonts w:asciiTheme="majorBidi" w:hAnsiTheme="majorBidi" w:cstheme="majorBidi"/>
          <w:sz w:val="20"/>
          <w:szCs w:val="20"/>
        </w:rPr>
        <w:t>Images of Pakistan given in SST textbooks (deserts)</w:t>
      </w:r>
    </w:p>
    <w:p w:rsidR="00E413AA" w:rsidRPr="00E413AA" w:rsidRDefault="00E413AA" w:rsidP="009D3C0F">
      <w:pPr>
        <w:autoSpaceDE w:val="0"/>
        <w:autoSpaceDN w:val="0"/>
        <w:adjustRightInd w:val="0"/>
        <w:spacing w:after="0" w:line="240" w:lineRule="auto"/>
        <w:jc w:val="both"/>
        <w:rPr>
          <w:rFonts w:asciiTheme="majorBidi" w:hAnsiTheme="majorBidi" w:cstheme="majorBidi"/>
          <w:noProof/>
        </w:rPr>
      </w:pPr>
      <w:r w:rsidRPr="00E413AA">
        <w:rPr>
          <w:rFonts w:asciiTheme="majorBidi" w:hAnsiTheme="majorBidi" w:cstheme="majorBidi"/>
          <w:noProof/>
          <w:lang w:val="en-GB" w:eastAsia="en-GB"/>
        </w:rPr>
        <w:drawing>
          <wp:inline distT="0" distB="0" distL="0" distR="0" wp14:anchorId="65924ED4" wp14:editId="38E70604">
            <wp:extent cx="2724150" cy="16573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24150" cy="1657350"/>
                    </a:xfrm>
                    <a:prstGeom prst="rect">
                      <a:avLst/>
                    </a:prstGeom>
                  </pic:spPr>
                </pic:pic>
              </a:graphicData>
            </a:graphic>
          </wp:inline>
        </w:drawing>
      </w:r>
      <w:r w:rsidRPr="00E413AA">
        <w:rPr>
          <w:rFonts w:asciiTheme="majorBidi" w:hAnsiTheme="majorBidi" w:cstheme="majorBidi"/>
          <w:noProof/>
        </w:rPr>
        <w:t xml:space="preserve">  </w:t>
      </w:r>
    </w:p>
    <w:p w:rsidR="00E413AA" w:rsidRPr="00CF0350" w:rsidRDefault="00E413AA" w:rsidP="00CF0350">
      <w:pPr>
        <w:autoSpaceDE w:val="0"/>
        <w:autoSpaceDN w:val="0"/>
        <w:adjustRightInd w:val="0"/>
        <w:spacing w:after="160"/>
        <w:jc w:val="both"/>
        <w:rPr>
          <w:rFonts w:asciiTheme="majorBidi" w:hAnsiTheme="majorBidi" w:cstheme="majorBidi"/>
          <w:i/>
          <w:iCs/>
        </w:rPr>
      </w:pPr>
      <w:r w:rsidRPr="00CF0350">
        <w:rPr>
          <w:rFonts w:asciiTheme="majorBidi" w:hAnsiTheme="majorBidi" w:cstheme="majorBidi"/>
          <w:sz w:val="20"/>
          <w:szCs w:val="20"/>
        </w:rPr>
        <w:t>Figure 4</w:t>
      </w:r>
      <w:r w:rsidR="009D3C0F" w:rsidRPr="00CF0350">
        <w:rPr>
          <w:rFonts w:asciiTheme="majorBidi" w:hAnsiTheme="majorBidi" w:cstheme="majorBidi"/>
          <w:sz w:val="20"/>
          <w:szCs w:val="20"/>
        </w:rPr>
        <w:t>.</w:t>
      </w:r>
      <w:r w:rsidR="009D3C0F" w:rsidRPr="009D3C0F">
        <w:rPr>
          <w:rFonts w:asciiTheme="majorBidi" w:hAnsiTheme="majorBidi" w:cstheme="majorBidi"/>
          <w:i/>
          <w:iCs/>
          <w:sz w:val="20"/>
          <w:szCs w:val="20"/>
        </w:rPr>
        <w:t xml:space="preserve"> </w:t>
      </w:r>
      <w:r w:rsidRPr="00CF0350">
        <w:rPr>
          <w:rFonts w:asciiTheme="majorBidi" w:hAnsiTheme="majorBidi" w:cstheme="majorBidi"/>
          <w:i/>
          <w:iCs/>
          <w:sz w:val="20"/>
          <w:szCs w:val="20"/>
        </w:rPr>
        <w:t>Images of Pakistan given in SST textbooks (coastal belt)</w:t>
      </w:r>
    </w:p>
    <w:p w:rsidR="00E413AA" w:rsidRPr="00E413AA" w:rsidRDefault="009D3C0F" w:rsidP="00E413AA">
      <w:pPr>
        <w:autoSpaceDE w:val="0"/>
        <w:autoSpaceDN w:val="0"/>
        <w:adjustRightInd w:val="0"/>
        <w:spacing w:after="160"/>
        <w:jc w:val="both"/>
        <w:rPr>
          <w:rFonts w:asciiTheme="majorBidi" w:hAnsiTheme="majorBidi" w:cstheme="majorBidi"/>
          <w:noProof/>
        </w:rPr>
      </w:pPr>
      <w:r w:rsidRPr="00E413AA">
        <w:rPr>
          <w:rFonts w:asciiTheme="majorBidi" w:hAnsiTheme="majorBidi" w:cstheme="majorBidi"/>
          <w:noProof/>
          <w:lang w:val="en-GB" w:eastAsia="en-GB"/>
        </w:rPr>
        <w:lastRenderedPageBreak/>
        <w:drawing>
          <wp:anchor distT="0" distB="0" distL="114300" distR="114300" simplePos="0" relativeHeight="251655168" behindDoc="1" locked="0" layoutInCell="1" allowOverlap="1" wp14:anchorId="58A1BCE5" wp14:editId="4FD86FC3">
            <wp:simplePos x="0" y="0"/>
            <wp:positionH relativeFrom="column">
              <wp:posOffset>2590800</wp:posOffset>
            </wp:positionH>
            <wp:positionV relativeFrom="paragraph">
              <wp:posOffset>25400</wp:posOffset>
            </wp:positionV>
            <wp:extent cx="2979420" cy="1828165"/>
            <wp:effectExtent l="0" t="0" r="0" b="0"/>
            <wp:wrapTight wrapText="bothSides">
              <wp:wrapPolygon edited="0">
                <wp:start x="0" y="0"/>
                <wp:lineTo x="0" y="21382"/>
                <wp:lineTo x="21407" y="21382"/>
                <wp:lineTo x="21407"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79420" cy="1828165"/>
                    </a:xfrm>
                    <a:prstGeom prst="rect">
                      <a:avLst/>
                    </a:prstGeom>
                  </pic:spPr>
                </pic:pic>
              </a:graphicData>
            </a:graphic>
            <wp14:sizeRelH relativeFrom="page">
              <wp14:pctWidth>0</wp14:pctWidth>
            </wp14:sizeRelH>
            <wp14:sizeRelV relativeFrom="page">
              <wp14:pctHeight>0</wp14:pctHeight>
            </wp14:sizeRelV>
          </wp:anchor>
        </w:drawing>
      </w:r>
      <w:r w:rsidR="00E413AA" w:rsidRPr="00E413AA">
        <w:rPr>
          <w:rFonts w:asciiTheme="majorBidi" w:hAnsiTheme="majorBidi" w:cstheme="majorBidi"/>
          <w:noProof/>
          <w:lang w:val="en-GB" w:eastAsia="en-GB"/>
        </w:rPr>
        <w:drawing>
          <wp:inline distT="0" distB="0" distL="0" distR="0" wp14:anchorId="309C0AA8" wp14:editId="6D51A678">
            <wp:extent cx="245745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57450" cy="1828800"/>
                    </a:xfrm>
                    <a:prstGeom prst="rect">
                      <a:avLst/>
                    </a:prstGeom>
                  </pic:spPr>
                </pic:pic>
              </a:graphicData>
            </a:graphic>
          </wp:inline>
        </w:drawing>
      </w:r>
      <w:r w:rsidR="00E413AA" w:rsidRPr="00E413AA">
        <w:rPr>
          <w:rFonts w:asciiTheme="majorBidi" w:hAnsiTheme="majorBidi" w:cstheme="majorBidi"/>
          <w:noProof/>
        </w:rPr>
        <w:t xml:space="preserve"> </w:t>
      </w:r>
    </w:p>
    <w:p w:rsidR="00E413AA" w:rsidRPr="00E413AA" w:rsidRDefault="00E413AA" w:rsidP="00E413AA">
      <w:pPr>
        <w:autoSpaceDE w:val="0"/>
        <w:autoSpaceDN w:val="0"/>
        <w:adjustRightInd w:val="0"/>
        <w:spacing w:after="160"/>
        <w:jc w:val="both"/>
        <w:outlineLvl w:val="1"/>
        <w:rPr>
          <w:rFonts w:asciiTheme="majorBidi" w:hAnsiTheme="majorBidi" w:cstheme="majorBidi"/>
          <w:b/>
        </w:rPr>
      </w:pPr>
      <w:r w:rsidRPr="00E413AA">
        <w:rPr>
          <w:rFonts w:asciiTheme="majorBidi" w:hAnsiTheme="majorBidi" w:cstheme="majorBidi"/>
          <w:b/>
        </w:rPr>
        <w:t>Second element – collective national time</w:t>
      </w:r>
    </w:p>
    <w:p w:rsidR="00E413AA" w:rsidRPr="00E413AA" w:rsidRDefault="00E413AA" w:rsidP="00CF0350">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The textbooks give a prominent space to this element. There are three to four chapters covering this element as compared to just one chapter allocated to the first element. The past has looked at the history of each province (see Table 2).</w:t>
      </w:r>
      <w:r w:rsidRPr="00E413AA">
        <w:rPr>
          <w:rFonts w:asciiTheme="majorBidi" w:hAnsiTheme="majorBidi" w:cstheme="majorBidi"/>
          <w:color w:val="FF0000"/>
        </w:rPr>
        <w:t xml:space="preserve"> </w:t>
      </w:r>
      <w:r w:rsidRPr="00E413AA">
        <w:rPr>
          <w:rFonts w:asciiTheme="majorBidi" w:hAnsiTheme="majorBidi" w:cstheme="majorBidi"/>
        </w:rPr>
        <w:t xml:space="preserve">The chapter has also highlighted the contribution of different people and their role in different events happening in the land now part of each province. The names, most of them, are common in all SST textbooks except few differences and this is due to the influence of politico-religious parties on textbook content selection. For example, </w:t>
      </w:r>
      <w:r w:rsidRPr="00E413AA">
        <w:rPr>
          <w:rFonts w:asciiTheme="majorBidi" w:hAnsiTheme="majorBidi" w:cstheme="majorBidi"/>
          <w:shd w:val="clear" w:color="auto" w:fill="FFFFFF"/>
        </w:rPr>
        <w:t>Khyber Pakhtunkhwa</w:t>
      </w:r>
      <w:r w:rsidRPr="00E413AA">
        <w:rPr>
          <w:rFonts w:asciiTheme="majorBidi" w:hAnsiTheme="majorBidi" w:cstheme="majorBidi"/>
        </w:rPr>
        <w:t xml:space="preserve"> Textbook Board’s SST class 4 textbook has mentioned Qazi Hussain Ahmed (</w:t>
      </w:r>
      <w:r w:rsidRPr="00E413AA">
        <w:rPr>
          <w:rFonts w:asciiTheme="majorBidi" w:hAnsiTheme="majorBidi" w:cstheme="majorBidi"/>
          <w:shd w:val="clear" w:color="auto" w:fill="FFFFFF"/>
        </w:rPr>
        <w:t>Khyber Pakhtunkhwa Textbook Board,</w:t>
      </w:r>
      <w:r w:rsidRPr="00E413AA">
        <w:rPr>
          <w:rFonts w:asciiTheme="majorBidi" w:hAnsiTheme="majorBidi" w:cstheme="majorBidi"/>
        </w:rPr>
        <w:t xml:space="preserve"> SST class 4, p. 54), who was head of the religo-political party was part of the ruling coalition in the </w:t>
      </w:r>
      <w:r w:rsidRPr="00E413AA">
        <w:rPr>
          <w:rFonts w:asciiTheme="majorBidi" w:hAnsiTheme="majorBidi" w:cstheme="majorBidi"/>
          <w:shd w:val="clear" w:color="auto" w:fill="FFFFFF"/>
        </w:rPr>
        <w:t>Khyber Pakhtunkhwa</w:t>
      </w:r>
      <w:r w:rsidRPr="00E413AA">
        <w:rPr>
          <w:rFonts w:asciiTheme="majorBidi" w:hAnsiTheme="majorBidi" w:cstheme="majorBidi"/>
        </w:rPr>
        <w:t xml:space="preserve"> province and was given the Education Ministry in the province as this was one of the their demands to form a coalition to form a government in the </w:t>
      </w:r>
      <w:r w:rsidRPr="00E413AA">
        <w:rPr>
          <w:rFonts w:asciiTheme="majorBidi" w:hAnsiTheme="majorBidi" w:cstheme="majorBidi"/>
          <w:shd w:val="clear" w:color="auto" w:fill="FFFFFF"/>
        </w:rPr>
        <w:t>Khyber Pakhtunkhwa</w:t>
      </w:r>
      <w:r w:rsidRPr="00E413AA">
        <w:rPr>
          <w:rFonts w:asciiTheme="majorBidi" w:hAnsiTheme="majorBidi" w:cstheme="majorBidi"/>
        </w:rPr>
        <w:t xml:space="preserve"> province. The Sindh Textbook Boards’s Class 4 SST has highlighted Zulfiqar Ali Bhutto and Benazir Bhutto as great democratic leaders of Pakistan as they are mentioned as becoming head of the government as a result of general elections (pp. 70-71). One must remember that the political party formed by Zulfiqar Ali Bhutto has been ruling the Sindh province for the last 11 years. The national stories and heroes are also representative of each province. The regional heroes and regional tales of success are shared with the students. Pakistan in the future is viewed as a strong and prosperous country with its young people playing an important role in it. Regional politics plays an important part in selecting the heroes and the important national stories. For example, KPK textbook has included a leader a religio-political party in its chapter titled “Important Political Leaders of Khyber Pahtunkhwa Province (</w:t>
      </w:r>
      <w:r w:rsidRPr="00E413AA">
        <w:rPr>
          <w:rFonts w:asciiTheme="majorBidi" w:hAnsiTheme="majorBidi" w:cstheme="majorBidi"/>
          <w:shd w:val="clear" w:color="auto" w:fill="FFFFFF"/>
        </w:rPr>
        <w:t xml:space="preserve">Khyber Pakhtunkhwa </w:t>
      </w:r>
      <w:r w:rsidRPr="00E413AA">
        <w:rPr>
          <w:rFonts w:asciiTheme="majorBidi" w:hAnsiTheme="majorBidi" w:cstheme="majorBidi"/>
        </w:rPr>
        <w:t>Social Studies Class 4,</w:t>
      </w:r>
      <w:r w:rsidRPr="00E413AA">
        <w:rPr>
          <w:rFonts w:asciiTheme="majorBidi" w:hAnsiTheme="majorBidi" w:cstheme="majorBidi"/>
          <w:shd w:val="clear" w:color="auto" w:fill="FFFFFF"/>
        </w:rPr>
        <w:t xml:space="preserve"> p.</w:t>
      </w:r>
      <w:r w:rsidRPr="00E413AA">
        <w:rPr>
          <w:rFonts w:asciiTheme="majorBidi" w:hAnsiTheme="majorBidi" w:cstheme="majorBidi"/>
        </w:rPr>
        <w:t>54)</w:t>
      </w:r>
      <w:r w:rsidR="00CF0350">
        <w:rPr>
          <w:rFonts w:asciiTheme="majorBidi" w:hAnsiTheme="majorBidi" w:cstheme="majorBidi"/>
          <w:color w:val="FF0000"/>
        </w:rPr>
        <w:t xml:space="preserve"> </w:t>
      </w:r>
      <w:r w:rsidRPr="00E413AA">
        <w:rPr>
          <w:rFonts w:asciiTheme="majorBidi" w:hAnsiTheme="majorBidi" w:cstheme="majorBidi"/>
        </w:rPr>
        <w:t xml:space="preserve">which shows the influence of that religio-political party. Religion is presented as a force shaping the history of the land and its people. </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lastRenderedPageBreak/>
        <w:t>The various Muslim rulers’ contribution is highlighted in the development of social, cultural and political systems in India. Each textbook has a chapter on the life of Prophet Mohammad and one chapter discusses the life stories of early Muslim rulers called first four pious caliphs. These chapters connect the culture and history of Pakistan, Bangladesh and India to Islam and its positive contribution in making these places better for all. The history part of SST textbooks traces the roots of the Pakistan movement in the coming of Muhammad Bin Qasim to the subcontinent in 712 AD. The textbooks do not inform students about rulers, people, their culture, before 712AD (Hindu rulers, the society under them, important social, cultural and religious events, achievements of these rulers and societies, etc.) except highlighting how advanced subcontinent was under Buddhist rulers, that is, during Indus Valley and Gandhara civilisations. The history moves fast to 712AD from the Indus Valley and Gandhara civilisations (Sindh Textbook Board Class 4 SST, p. 16-17; Punjab Textbook Board Class 4 SST, p. 12-14), skippin</w:t>
      </w:r>
      <w:r w:rsidR="00CF0350">
        <w:rPr>
          <w:rFonts w:asciiTheme="majorBidi" w:hAnsiTheme="majorBidi" w:cstheme="majorBidi"/>
        </w:rPr>
        <w:t xml:space="preserve">g many centuries between these </w:t>
      </w:r>
      <w:r w:rsidRPr="00E413AA">
        <w:rPr>
          <w:rFonts w:asciiTheme="majorBidi" w:hAnsiTheme="majorBidi" w:cstheme="majorBidi"/>
        </w:rPr>
        <w:t>two times. It appears from the selection and presentation of the content that that the big gap between Asoka and Muhammad Bin Qasim is not an omission but an intentional effort to not to have anything positive about those who rules and were rules in the subcontinent. The society during this time period (Hindu rule) is described as divided into castes system (Sindh Textbook Board’s Class 4 SST, p. 18); and the custom of satti (a married Hindu woman killing herself with her deceased husband).</w:t>
      </w:r>
    </w:p>
    <w:p w:rsidR="00FA5A10" w:rsidRPr="00FA5A10" w:rsidRDefault="00E413AA" w:rsidP="00FA5A10">
      <w:pPr>
        <w:spacing w:after="0" w:line="240" w:lineRule="auto"/>
        <w:jc w:val="both"/>
        <w:rPr>
          <w:rFonts w:asciiTheme="majorBidi" w:hAnsiTheme="majorBidi" w:cstheme="majorBidi"/>
          <w:sz w:val="20"/>
          <w:szCs w:val="20"/>
        </w:rPr>
      </w:pPr>
      <w:r w:rsidRPr="00FA5A10">
        <w:rPr>
          <w:rFonts w:asciiTheme="majorBidi" w:hAnsiTheme="majorBidi" w:cstheme="majorBidi"/>
          <w:sz w:val="20"/>
          <w:szCs w:val="20"/>
        </w:rPr>
        <w:t>Table 2</w:t>
      </w:r>
    </w:p>
    <w:p w:rsidR="00E413AA" w:rsidRPr="00FA5A10" w:rsidRDefault="00E413AA" w:rsidP="00FA5A10">
      <w:pPr>
        <w:spacing w:after="0" w:line="240" w:lineRule="auto"/>
        <w:jc w:val="both"/>
        <w:rPr>
          <w:rFonts w:asciiTheme="majorBidi" w:hAnsiTheme="majorBidi" w:cstheme="majorBidi"/>
          <w:i/>
          <w:iCs/>
          <w:sz w:val="20"/>
          <w:szCs w:val="20"/>
        </w:rPr>
      </w:pPr>
      <w:r w:rsidRPr="00FA5A10">
        <w:rPr>
          <w:rFonts w:asciiTheme="majorBidi" w:hAnsiTheme="majorBidi" w:cstheme="majorBidi"/>
          <w:i/>
          <w:iCs/>
          <w:sz w:val="20"/>
          <w:szCs w:val="20"/>
        </w:rPr>
        <w:t>History of Province</w:t>
      </w:r>
    </w:p>
    <w:tbl>
      <w:tblPr>
        <w:tblStyle w:val="TableGrid"/>
        <w:tblW w:w="7951" w:type="dxa"/>
        <w:tblInd w:w="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63"/>
        <w:gridCol w:w="4039"/>
        <w:gridCol w:w="899"/>
      </w:tblGrid>
      <w:tr w:rsidR="00E413AA" w:rsidRPr="00FA5A10" w:rsidTr="005C7EDE">
        <w:tc>
          <w:tcPr>
            <w:tcW w:w="2250" w:type="dxa"/>
            <w:tcBorders>
              <w:top w:val="single" w:sz="4" w:space="0" w:color="auto"/>
              <w:bottom w:val="single" w:sz="4" w:space="0" w:color="auto"/>
            </w:tcBorders>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Textbook Board</w:t>
            </w:r>
          </w:p>
        </w:tc>
        <w:tc>
          <w:tcPr>
            <w:tcW w:w="763" w:type="dxa"/>
            <w:tcBorders>
              <w:top w:val="single" w:sz="4" w:space="0" w:color="auto"/>
              <w:bottom w:val="single" w:sz="4" w:space="0" w:color="auto"/>
            </w:tcBorders>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Class</w:t>
            </w:r>
          </w:p>
        </w:tc>
        <w:tc>
          <w:tcPr>
            <w:tcW w:w="4039" w:type="dxa"/>
            <w:tcBorders>
              <w:top w:val="single" w:sz="4" w:space="0" w:color="auto"/>
              <w:bottom w:val="single" w:sz="4" w:space="0" w:color="auto"/>
            </w:tcBorders>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Chapter Title</w:t>
            </w:r>
          </w:p>
        </w:tc>
        <w:tc>
          <w:tcPr>
            <w:tcW w:w="899" w:type="dxa"/>
            <w:tcBorders>
              <w:top w:val="single" w:sz="4" w:space="0" w:color="auto"/>
              <w:bottom w:val="single" w:sz="4" w:space="0" w:color="auto"/>
            </w:tcBorders>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pages</w:t>
            </w:r>
          </w:p>
        </w:tc>
      </w:tr>
      <w:tr w:rsidR="00E413AA" w:rsidRPr="00FA5A10" w:rsidTr="005C7EDE">
        <w:tc>
          <w:tcPr>
            <w:tcW w:w="2250" w:type="dxa"/>
            <w:vMerge w:val="restart"/>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Punjab</w:t>
            </w:r>
          </w:p>
        </w:tc>
        <w:tc>
          <w:tcPr>
            <w:tcW w:w="763"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4</w:t>
            </w:r>
          </w:p>
        </w:tc>
        <w:tc>
          <w:tcPr>
            <w:tcW w:w="403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History: Our Past</w:t>
            </w:r>
          </w:p>
        </w:tc>
        <w:tc>
          <w:tcPr>
            <w:tcW w:w="89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15-33</w:t>
            </w:r>
          </w:p>
        </w:tc>
      </w:tr>
      <w:tr w:rsidR="00E413AA" w:rsidRPr="00FA5A10" w:rsidTr="005C7EDE">
        <w:tc>
          <w:tcPr>
            <w:tcW w:w="2250" w:type="dxa"/>
            <w:vMerge/>
            <w:vAlign w:val="center"/>
          </w:tcPr>
          <w:p w:rsidR="00E413AA" w:rsidRPr="00FA5A10" w:rsidRDefault="00E413AA" w:rsidP="00FA5A10">
            <w:pPr>
              <w:spacing w:after="0"/>
              <w:jc w:val="both"/>
              <w:rPr>
                <w:rFonts w:asciiTheme="majorBidi" w:hAnsiTheme="majorBidi" w:cstheme="majorBidi"/>
                <w:sz w:val="20"/>
                <w:szCs w:val="20"/>
              </w:rPr>
            </w:pPr>
          </w:p>
        </w:tc>
        <w:tc>
          <w:tcPr>
            <w:tcW w:w="763"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5</w:t>
            </w:r>
          </w:p>
        </w:tc>
        <w:tc>
          <w:tcPr>
            <w:tcW w:w="403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Our History</w:t>
            </w:r>
          </w:p>
        </w:tc>
        <w:tc>
          <w:tcPr>
            <w:tcW w:w="89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26-38</w:t>
            </w:r>
          </w:p>
        </w:tc>
      </w:tr>
      <w:tr w:rsidR="00E413AA" w:rsidRPr="00FA5A10" w:rsidTr="005C7EDE">
        <w:tc>
          <w:tcPr>
            <w:tcW w:w="2250" w:type="dxa"/>
            <w:vAlign w:val="center"/>
          </w:tcPr>
          <w:p w:rsidR="00E413AA" w:rsidRPr="00FA5A10" w:rsidRDefault="00E413AA" w:rsidP="00FA5A10">
            <w:pPr>
              <w:spacing w:after="0"/>
              <w:jc w:val="both"/>
              <w:rPr>
                <w:rFonts w:asciiTheme="majorBidi" w:hAnsiTheme="majorBidi" w:cstheme="majorBidi"/>
                <w:sz w:val="20"/>
                <w:szCs w:val="20"/>
              </w:rPr>
            </w:pPr>
          </w:p>
        </w:tc>
        <w:tc>
          <w:tcPr>
            <w:tcW w:w="763" w:type="dxa"/>
          </w:tcPr>
          <w:p w:rsidR="00E413AA" w:rsidRPr="00FA5A10" w:rsidRDefault="00E413AA" w:rsidP="00FA5A10">
            <w:pPr>
              <w:spacing w:after="0"/>
              <w:jc w:val="both"/>
              <w:rPr>
                <w:rFonts w:asciiTheme="majorBidi" w:hAnsiTheme="majorBidi" w:cstheme="majorBidi"/>
                <w:sz w:val="20"/>
                <w:szCs w:val="20"/>
              </w:rPr>
            </w:pPr>
          </w:p>
        </w:tc>
        <w:tc>
          <w:tcPr>
            <w:tcW w:w="4039" w:type="dxa"/>
          </w:tcPr>
          <w:p w:rsidR="00E413AA" w:rsidRPr="00FA5A10" w:rsidRDefault="00E413AA" w:rsidP="00FA5A10">
            <w:pPr>
              <w:spacing w:after="0"/>
              <w:jc w:val="both"/>
              <w:rPr>
                <w:rFonts w:asciiTheme="majorBidi" w:hAnsiTheme="majorBidi" w:cstheme="majorBidi"/>
                <w:sz w:val="20"/>
                <w:szCs w:val="20"/>
              </w:rPr>
            </w:pPr>
          </w:p>
        </w:tc>
        <w:tc>
          <w:tcPr>
            <w:tcW w:w="899" w:type="dxa"/>
          </w:tcPr>
          <w:p w:rsidR="00E413AA" w:rsidRPr="00FA5A10" w:rsidRDefault="00E413AA" w:rsidP="00FA5A10">
            <w:pPr>
              <w:spacing w:after="0"/>
              <w:jc w:val="both"/>
              <w:rPr>
                <w:rFonts w:asciiTheme="majorBidi" w:hAnsiTheme="majorBidi" w:cstheme="majorBidi"/>
                <w:sz w:val="20"/>
                <w:szCs w:val="20"/>
                <w:shd w:val="clear" w:color="auto" w:fill="FFFFFF"/>
              </w:rPr>
            </w:pPr>
          </w:p>
        </w:tc>
      </w:tr>
      <w:tr w:rsidR="00E413AA" w:rsidRPr="00FA5A10" w:rsidTr="005C7EDE">
        <w:tc>
          <w:tcPr>
            <w:tcW w:w="2250" w:type="dxa"/>
            <w:vMerge w:val="restart"/>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Sindh</w:t>
            </w:r>
          </w:p>
        </w:tc>
        <w:tc>
          <w:tcPr>
            <w:tcW w:w="763"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4</w:t>
            </w:r>
          </w:p>
        </w:tc>
        <w:tc>
          <w:tcPr>
            <w:tcW w:w="403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History of Sindh</w:t>
            </w:r>
          </w:p>
        </w:tc>
        <w:tc>
          <w:tcPr>
            <w:tcW w:w="89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14-28</w:t>
            </w:r>
          </w:p>
        </w:tc>
      </w:tr>
      <w:tr w:rsidR="00E413AA" w:rsidRPr="00FA5A10" w:rsidTr="005C7EDE">
        <w:tc>
          <w:tcPr>
            <w:tcW w:w="2250" w:type="dxa"/>
            <w:vMerge/>
            <w:vAlign w:val="center"/>
          </w:tcPr>
          <w:p w:rsidR="00E413AA" w:rsidRPr="00FA5A10" w:rsidRDefault="00E413AA" w:rsidP="00FA5A10">
            <w:pPr>
              <w:spacing w:after="0"/>
              <w:jc w:val="both"/>
              <w:rPr>
                <w:rFonts w:asciiTheme="majorBidi" w:hAnsiTheme="majorBidi" w:cstheme="majorBidi"/>
                <w:sz w:val="20"/>
                <w:szCs w:val="20"/>
              </w:rPr>
            </w:pPr>
          </w:p>
        </w:tc>
        <w:tc>
          <w:tcPr>
            <w:tcW w:w="763"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5</w:t>
            </w:r>
          </w:p>
        </w:tc>
        <w:tc>
          <w:tcPr>
            <w:tcW w:w="403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The Struggle for Independence</w:t>
            </w:r>
          </w:p>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Important People and Events in the History of Pakistan and the World</w:t>
            </w:r>
          </w:p>
        </w:tc>
        <w:tc>
          <w:tcPr>
            <w:tcW w:w="899" w:type="dxa"/>
          </w:tcPr>
          <w:p w:rsidR="00E413AA" w:rsidRPr="00FA5A10" w:rsidRDefault="00E413AA" w:rsidP="00FA5A10">
            <w:pPr>
              <w:spacing w:after="0"/>
              <w:jc w:val="both"/>
              <w:rPr>
                <w:rFonts w:asciiTheme="majorBidi" w:hAnsiTheme="majorBidi" w:cstheme="majorBidi"/>
                <w:sz w:val="20"/>
                <w:szCs w:val="20"/>
                <w:shd w:val="clear" w:color="auto" w:fill="FFFFFF"/>
              </w:rPr>
            </w:pPr>
            <w:r w:rsidRPr="00FA5A10">
              <w:rPr>
                <w:rFonts w:asciiTheme="majorBidi" w:hAnsiTheme="majorBidi" w:cstheme="majorBidi"/>
                <w:sz w:val="20"/>
                <w:szCs w:val="20"/>
                <w:shd w:val="clear" w:color="auto" w:fill="FFFFFF"/>
              </w:rPr>
              <w:t>53-63</w:t>
            </w:r>
          </w:p>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64-77</w:t>
            </w:r>
          </w:p>
        </w:tc>
      </w:tr>
      <w:tr w:rsidR="00E413AA" w:rsidRPr="00FA5A10" w:rsidTr="005C7EDE">
        <w:tc>
          <w:tcPr>
            <w:tcW w:w="2250" w:type="dxa"/>
            <w:vMerge w:val="restart"/>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Khyber Pakhtunkhwa</w:t>
            </w:r>
          </w:p>
        </w:tc>
        <w:tc>
          <w:tcPr>
            <w:tcW w:w="763" w:type="dxa"/>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4</w:t>
            </w:r>
          </w:p>
        </w:tc>
        <w:tc>
          <w:tcPr>
            <w:tcW w:w="4039" w:type="dxa"/>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Tareekh (History)</w:t>
            </w:r>
          </w:p>
        </w:tc>
        <w:tc>
          <w:tcPr>
            <w:tcW w:w="899" w:type="dxa"/>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23-65</w:t>
            </w:r>
          </w:p>
        </w:tc>
      </w:tr>
      <w:tr w:rsidR="00E413AA" w:rsidRPr="00FA5A10" w:rsidTr="005C7EDE">
        <w:tc>
          <w:tcPr>
            <w:tcW w:w="2250" w:type="dxa"/>
            <w:vMerge/>
            <w:tcBorders>
              <w:bottom w:val="single" w:sz="4" w:space="0" w:color="auto"/>
            </w:tcBorders>
            <w:vAlign w:val="center"/>
          </w:tcPr>
          <w:p w:rsidR="00E413AA" w:rsidRPr="00FA5A10" w:rsidRDefault="00E413AA" w:rsidP="00FA5A10">
            <w:pPr>
              <w:spacing w:after="0"/>
              <w:jc w:val="both"/>
              <w:rPr>
                <w:rFonts w:asciiTheme="majorBidi" w:hAnsiTheme="majorBidi" w:cstheme="majorBidi"/>
                <w:sz w:val="20"/>
                <w:szCs w:val="20"/>
              </w:rPr>
            </w:pPr>
          </w:p>
        </w:tc>
        <w:tc>
          <w:tcPr>
            <w:tcW w:w="763" w:type="dxa"/>
            <w:tcBorders>
              <w:bottom w:val="single" w:sz="4" w:space="0" w:color="auto"/>
            </w:tcBorders>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5</w:t>
            </w:r>
          </w:p>
        </w:tc>
        <w:tc>
          <w:tcPr>
            <w:tcW w:w="4039" w:type="dxa"/>
            <w:tcBorders>
              <w:bottom w:val="single" w:sz="4" w:space="0" w:color="auto"/>
            </w:tcBorders>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rPr>
              <w:t>Tareekh (History)</w:t>
            </w:r>
          </w:p>
        </w:tc>
        <w:tc>
          <w:tcPr>
            <w:tcW w:w="899" w:type="dxa"/>
            <w:tcBorders>
              <w:bottom w:val="single" w:sz="4" w:space="0" w:color="auto"/>
            </w:tcBorders>
            <w:vAlign w:val="center"/>
          </w:tcPr>
          <w:p w:rsidR="00E413AA" w:rsidRPr="00FA5A10" w:rsidRDefault="00E413AA" w:rsidP="00FA5A10">
            <w:pPr>
              <w:spacing w:after="0"/>
              <w:jc w:val="both"/>
              <w:rPr>
                <w:rFonts w:asciiTheme="majorBidi" w:hAnsiTheme="majorBidi" w:cstheme="majorBidi"/>
                <w:sz w:val="20"/>
                <w:szCs w:val="20"/>
              </w:rPr>
            </w:pPr>
            <w:r w:rsidRPr="00FA5A10">
              <w:rPr>
                <w:rFonts w:asciiTheme="majorBidi" w:hAnsiTheme="majorBidi" w:cstheme="majorBidi"/>
                <w:sz w:val="20"/>
                <w:szCs w:val="20"/>
                <w:shd w:val="clear" w:color="auto" w:fill="FFFFFF"/>
              </w:rPr>
              <w:t>46-79</w:t>
            </w:r>
          </w:p>
        </w:tc>
      </w:tr>
    </w:tbl>
    <w:p w:rsidR="00E413AA" w:rsidRPr="00E413AA" w:rsidRDefault="00E413AA" w:rsidP="00FA5A10">
      <w:pPr>
        <w:autoSpaceDE w:val="0"/>
        <w:autoSpaceDN w:val="0"/>
        <w:adjustRightInd w:val="0"/>
        <w:spacing w:before="160" w:after="160"/>
        <w:jc w:val="both"/>
        <w:outlineLvl w:val="1"/>
        <w:rPr>
          <w:rFonts w:asciiTheme="majorBidi" w:hAnsiTheme="majorBidi" w:cstheme="majorBidi"/>
          <w:b/>
        </w:rPr>
      </w:pPr>
      <w:r w:rsidRPr="00E413AA">
        <w:rPr>
          <w:rFonts w:asciiTheme="majorBidi" w:hAnsiTheme="majorBidi" w:cstheme="majorBidi"/>
          <w:b/>
        </w:rPr>
        <w:t>Third element – a shared national culture</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 xml:space="preserve">This element is also given two chapters to inform students about the provincial and national cultural heritage of each province of Pakistan. These chapters talk about various types of regional music, food, dress, festivals (religious and non-religious) and dances. The national culture is shown as composed of all provincial cultures. Islam as a religion and a force is presented as a force shaping the culture of the Indian subcontinent (undivided India), especially the areas which are now part of Pakistan. The images </w:t>
      </w:r>
      <w:r w:rsidRPr="00E413AA">
        <w:rPr>
          <w:rFonts w:asciiTheme="majorBidi" w:hAnsiTheme="majorBidi" w:cstheme="majorBidi"/>
        </w:rPr>
        <w:lastRenderedPageBreak/>
        <w:t>depicting the culture of each province shows men, women and children wearing shalwar kameez (national dress), with women and girls covering their heads. The cultural aspect is covered in one chapter which highlights different cultural elements such as dresses (see Table 3), food (see Table 4), religious (Eid and Urs) and non-religious (cultural and social) festivals (see Table 5). The textbooks have a chapter on Pakistan cultures which explains to students different types of religious (see Figure 5) and non-religious (see Figure 6) festivals and celebrations.</w:t>
      </w:r>
    </w:p>
    <w:p w:rsidR="00E413AA" w:rsidRPr="00E413AA" w:rsidRDefault="00E413AA" w:rsidP="00E413AA">
      <w:pPr>
        <w:spacing w:after="160"/>
        <w:jc w:val="both"/>
        <w:rPr>
          <w:rFonts w:asciiTheme="majorBidi" w:hAnsiTheme="majorBidi" w:cstheme="majorBidi"/>
        </w:rPr>
      </w:pPr>
      <w:r w:rsidRPr="00E413AA">
        <w:rPr>
          <w:rFonts w:asciiTheme="majorBidi" w:hAnsiTheme="majorBidi" w:cstheme="majorBidi"/>
        </w:rPr>
        <w:br w:type="page"/>
      </w:r>
    </w:p>
    <w:p w:rsidR="00FA5A10" w:rsidRPr="005C7EDE" w:rsidRDefault="00E413AA" w:rsidP="00FA5A10">
      <w:pPr>
        <w:autoSpaceDE w:val="0"/>
        <w:autoSpaceDN w:val="0"/>
        <w:adjustRightInd w:val="0"/>
        <w:spacing w:after="0"/>
        <w:jc w:val="both"/>
        <w:rPr>
          <w:rFonts w:asciiTheme="majorBidi" w:hAnsiTheme="majorBidi" w:cstheme="majorBidi"/>
          <w:sz w:val="20"/>
          <w:szCs w:val="20"/>
        </w:rPr>
      </w:pPr>
      <w:r w:rsidRPr="005C7EDE">
        <w:rPr>
          <w:rFonts w:asciiTheme="majorBidi" w:hAnsiTheme="majorBidi" w:cstheme="majorBidi"/>
          <w:sz w:val="20"/>
          <w:szCs w:val="20"/>
        </w:rPr>
        <w:lastRenderedPageBreak/>
        <w:t>Table 3</w:t>
      </w:r>
    </w:p>
    <w:p w:rsidR="00E413AA" w:rsidRPr="005C7EDE" w:rsidRDefault="00E413AA" w:rsidP="00FA5A10">
      <w:pPr>
        <w:autoSpaceDE w:val="0"/>
        <w:autoSpaceDN w:val="0"/>
        <w:adjustRightInd w:val="0"/>
        <w:spacing w:after="0"/>
        <w:jc w:val="both"/>
        <w:rPr>
          <w:rFonts w:asciiTheme="majorBidi" w:hAnsiTheme="majorBidi" w:cstheme="majorBidi"/>
          <w:i/>
          <w:iCs/>
          <w:sz w:val="20"/>
          <w:szCs w:val="20"/>
        </w:rPr>
      </w:pPr>
      <w:r w:rsidRPr="005C7EDE">
        <w:rPr>
          <w:rFonts w:asciiTheme="majorBidi" w:hAnsiTheme="majorBidi" w:cstheme="majorBidi"/>
          <w:i/>
          <w:iCs/>
          <w:sz w:val="20"/>
          <w:szCs w:val="20"/>
        </w:rPr>
        <w:t xml:space="preserve">Dresses </w:t>
      </w:r>
    </w:p>
    <w:tbl>
      <w:tblPr>
        <w:tblStyle w:val="TableGrid"/>
        <w:tblW w:w="7902"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693"/>
        <w:gridCol w:w="2520"/>
        <w:gridCol w:w="2511"/>
      </w:tblGrid>
      <w:tr w:rsidR="00E413AA" w:rsidRPr="005C7EDE" w:rsidTr="005C7EDE">
        <w:trPr>
          <w:trHeight w:val="222"/>
        </w:trPr>
        <w:tc>
          <w:tcPr>
            <w:tcW w:w="2178" w:type="dxa"/>
            <w:tcBorders>
              <w:top w:val="single" w:sz="4" w:space="0" w:color="auto"/>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Textbook Board</w:t>
            </w:r>
          </w:p>
        </w:tc>
        <w:tc>
          <w:tcPr>
            <w:tcW w:w="693" w:type="dxa"/>
            <w:tcBorders>
              <w:top w:val="single" w:sz="4" w:space="0" w:color="auto"/>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Class</w:t>
            </w:r>
          </w:p>
        </w:tc>
        <w:tc>
          <w:tcPr>
            <w:tcW w:w="2520" w:type="dxa"/>
            <w:tcBorders>
              <w:top w:val="single" w:sz="4" w:space="0" w:color="auto"/>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Chapter Title</w:t>
            </w:r>
          </w:p>
        </w:tc>
        <w:tc>
          <w:tcPr>
            <w:tcW w:w="2511" w:type="dxa"/>
            <w:tcBorders>
              <w:top w:val="single" w:sz="4" w:space="0" w:color="auto"/>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Page(s)</w:t>
            </w:r>
          </w:p>
        </w:tc>
      </w:tr>
      <w:tr w:rsidR="00E413AA" w:rsidRPr="005C7EDE" w:rsidTr="005C7EDE">
        <w:trPr>
          <w:trHeight w:val="444"/>
        </w:trPr>
        <w:tc>
          <w:tcPr>
            <w:tcW w:w="2178" w:type="dxa"/>
            <w:tcBorders>
              <w:top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Punjab</w:t>
            </w:r>
          </w:p>
        </w:tc>
        <w:tc>
          <w:tcPr>
            <w:tcW w:w="693" w:type="dxa"/>
            <w:tcBorders>
              <w:top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4</w:t>
            </w:r>
          </w:p>
        </w:tc>
        <w:tc>
          <w:tcPr>
            <w:tcW w:w="2520" w:type="dxa"/>
            <w:tcBorders>
              <w:top w:val="single" w:sz="4" w:space="0" w:color="auto"/>
            </w:tcBorders>
          </w:tcPr>
          <w:p w:rsidR="00E413AA" w:rsidRPr="005C7EDE" w:rsidRDefault="00E413AA" w:rsidP="005C7EDE">
            <w:pPr>
              <w:spacing w:after="0"/>
              <w:rPr>
                <w:rFonts w:asciiTheme="majorBidi" w:hAnsiTheme="majorBidi" w:cstheme="majorBidi"/>
                <w:sz w:val="20"/>
                <w:szCs w:val="20"/>
              </w:rPr>
            </w:pPr>
            <w:r w:rsidRPr="005C7EDE">
              <w:rPr>
                <w:rFonts w:asciiTheme="majorBidi" w:hAnsiTheme="majorBidi" w:cstheme="majorBidi"/>
                <w:sz w:val="20"/>
                <w:szCs w:val="20"/>
              </w:rPr>
              <w:t>Culture: The Way of Living Together</w:t>
            </w:r>
          </w:p>
        </w:tc>
        <w:tc>
          <w:tcPr>
            <w:tcW w:w="2511" w:type="dxa"/>
            <w:tcBorders>
              <w:top w:val="single" w:sz="4" w:space="0" w:color="auto"/>
            </w:tcBorders>
          </w:tcPr>
          <w:p w:rsidR="00E413AA" w:rsidRPr="005C7EDE" w:rsidRDefault="00E413AA" w:rsidP="00FA5A10">
            <w:pPr>
              <w:spacing w:after="0"/>
              <w:rPr>
                <w:rFonts w:asciiTheme="majorBidi" w:hAnsiTheme="majorBidi" w:cstheme="majorBidi"/>
                <w:sz w:val="20"/>
                <w:szCs w:val="20"/>
              </w:rPr>
            </w:pPr>
            <w:r w:rsidRPr="005C7EDE">
              <w:rPr>
                <w:rFonts w:asciiTheme="majorBidi" w:hAnsiTheme="majorBidi" w:cstheme="majorBidi"/>
                <w:sz w:val="20"/>
                <w:szCs w:val="20"/>
              </w:rPr>
              <w:t>50, 51, 53</w:t>
            </w:r>
          </w:p>
        </w:tc>
      </w:tr>
      <w:tr w:rsidR="00E413AA" w:rsidRPr="005C7EDE" w:rsidTr="005C7EDE">
        <w:trPr>
          <w:trHeight w:val="231"/>
        </w:trPr>
        <w:tc>
          <w:tcPr>
            <w:tcW w:w="2178"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Punjab</w:t>
            </w:r>
          </w:p>
        </w:tc>
        <w:tc>
          <w:tcPr>
            <w:tcW w:w="693"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5</w:t>
            </w:r>
          </w:p>
        </w:tc>
        <w:tc>
          <w:tcPr>
            <w:tcW w:w="2520"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511" w:type="dxa"/>
          </w:tcPr>
          <w:p w:rsidR="00E413AA" w:rsidRPr="005C7EDE" w:rsidRDefault="00E413AA" w:rsidP="00FA5A10">
            <w:pPr>
              <w:spacing w:after="0"/>
              <w:rPr>
                <w:rFonts w:asciiTheme="majorBidi" w:hAnsiTheme="majorBidi" w:cstheme="majorBidi"/>
                <w:sz w:val="20"/>
                <w:szCs w:val="20"/>
              </w:rPr>
            </w:pPr>
            <w:r w:rsidRPr="005C7EDE">
              <w:rPr>
                <w:rFonts w:asciiTheme="majorBidi" w:hAnsiTheme="majorBidi" w:cstheme="majorBidi"/>
                <w:sz w:val="20"/>
                <w:szCs w:val="20"/>
              </w:rPr>
              <w:t>53</w:t>
            </w:r>
          </w:p>
        </w:tc>
      </w:tr>
      <w:tr w:rsidR="00E413AA" w:rsidRPr="005C7EDE" w:rsidTr="005C7EDE">
        <w:trPr>
          <w:trHeight w:val="222"/>
        </w:trPr>
        <w:tc>
          <w:tcPr>
            <w:tcW w:w="2178"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Sindh</w:t>
            </w:r>
          </w:p>
        </w:tc>
        <w:tc>
          <w:tcPr>
            <w:tcW w:w="693"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4</w:t>
            </w:r>
          </w:p>
        </w:tc>
        <w:tc>
          <w:tcPr>
            <w:tcW w:w="2520"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The Way We Live Together</w:t>
            </w:r>
          </w:p>
        </w:tc>
        <w:tc>
          <w:tcPr>
            <w:tcW w:w="2511" w:type="dxa"/>
          </w:tcPr>
          <w:p w:rsidR="00E413AA" w:rsidRPr="005C7EDE" w:rsidRDefault="00E413AA" w:rsidP="00FA5A10">
            <w:pPr>
              <w:spacing w:after="0"/>
              <w:rPr>
                <w:rFonts w:asciiTheme="majorBidi" w:hAnsiTheme="majorBidi" w:cstheme="majorBidi"/>
                <w:sz w:val="20"/>
                <w:szCs w:val="20"/>
              </w:rPr>
            </w:pPr>
            <w:r w:rsidRPr="005C7EDE">
              <w:rPr>
                <w:rFonts w:asciiTheme="majorBidi" w:hAnsiTheme="majorBidi" w:cstheme="majorBidi"/>
                <w:sz w:val="20"/>
                <w:szCs w:val="20"/>
              </w:rPr>
              <w:t>69, 72, 74, 76</w:t>
            </w:r>
          </w:p>
        </w:tc>
      </w:tr>
      <w:tr w:rsidR="00E413AA" w:rsidRPr="005C7EDE" w:rsidTr="005C7EDE">
        <w:trPr>
          <w:trHeight w:val="222"/>
        </w:trPr>
        <w:tc>
          <w:tcPr>
            <w:tcW w:w="2178"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Sindh</w:t>
            </w:r>
          </w:p>
        </w:tc>
        <w:tc>
          <w:tcPr>
            <w:tcW w:w="693"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5</w:t>
            </w:r>
          </w:p>
        </w:tc>
        <w:tc>
          <w:tcPr>
            <w:tcW w:w="2520"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511" w:type="dxa"/>
          </w:tcPr>
          <w:p w:rsidR="00E413AA" w:rsidRPr="005C7EDE" w:rsidRDefault="00E413AA" w:rsidP="00FA5A10">
            <w:pPr>
              <w:spacing w:after="0"/>
              <w:rPr>
                <w:rFonts w:asciiTheme="majorBidi" w:hAnsiTheme="majorBidi" w:cstheme="majorBidi"/>
                <w:sz w:val="20"/>
                <w:szCs w:val="20"/>
              </w:rPr>
            </w:pPr>
            <w:r w:rsidRPr="005C7EDE">
              <w:rPr>
                <w:rFonts w:asciiTheme="majorBidi" w:hAnsiTheme="majorBidi" w:cstheme="majorBidi"/>
                <w:sz w:val="20"/>
                <w:szCs w:val="20"/>
              </w:rPr>
              <w:t>80</w:t>
            </w:r>
          </w:p>
        </w:tc>
      </w:tr>
      <w:tr w:rsidR="00E413AA" w:rsidRPr="005C7EDE" w:rsidTr="005C7EDE">
        <w:trPr>
          <w:trHeight w:val="453"/>
        </w:trPr>
        <w:tc>
          <w:tcPr>
            <w:tcW w:w="2178"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shd w:val="clear" w:color="auto" w:fill="FFFFFF"/>
              </w:rPr>
              <w:t>Khyber Pakhtunkhwa</w:t>
            </w:r>
          </w:p>
        </w:tc>
        <w:tc>
          <w:tcPr>
            <w:tcW w:w="693"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4</w:t>
            </w:r>
          </w:p>
        </w:tc>
        <w:tc>
          <w:tcPr>
            <w:tcW w:w="2520" w:type="dxa"/>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511" w:type="dxa"/>
          </w:tcPr>
          <w:p w:rsidR="00E413AA" w:rsidRPr="005C7EDE" w:rsidRDefault="00E413AA" w:rsidP="00FA5A10">
            <w:pPr>
              <w:spacing w:after="0"/>
              <w:rPr>
                <w:rFonts w:asciiTheme="majorBidi" w:hAnsiTheme="majorBidi" w:cstheme="majorBidi"/>
                <w:sz w:val="20"/>
                <w:szCs w:val="20"/>
              </w:rPr>
            </w:pPr>
            <w:r w:rsidRPr="005C7EDE">
              <w:rPr>
                <w:rFonts w:asciiTheme="majorBidi" w:hAnsiTheme="majorBidi" w:cstheme="majorBidi"/>
                <w:sz w:val="20"/>
                <w:szCs w:val="20"/>
              </w:rPr>
              <w:t>No images are given (religious)</w:t>
            </w:r>
          </w:p>
        </w:tc>
      </w:tr>
      <w:tr w:rsidR="00E413AA" w:rsidRPr="005C7EDE" w:rsidTr="005C7EDE">
        <w:trPr>
          <w:trHeight w:val="444"/>
        </w:trPr>
        <w:tc>
          <w:tcPr>
            <w:tcW w:w="2178" w:type="dxa"/>
            <w:tcBorders>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shd w:val="clear" w:color="auto" w:fill="FFFFFF"/>
              </w:rPr>
              <w:t>Khyber Pakhtunkhwa</w:t>
            </w:r>
          </w:p>
        </w:tc>
        <w:tc>
          <w:tcPr>
            <w:tcW w:w="693" w:type="dxa"/>
            <w:tcBorders>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5</w:t>
            </w:r>
          </w:p>
        </w:tc>
        <w:tc>
          <w:tcPr>
            <w:tcW w:w="2520" w:type="dxa"/>
            <w:tcBorders>
              <w:bottom w:val="single" w:sz="4" w:space="0" w:color="auto"/>
            </w:tcBorders>
          </w:tcPr>
          <w:p w:rsidR="00E413AA" w:rsidRPr="005C7EDE" w:rsidRDefault="00E413AA" w:rsidP="00FA5A10">
            <w:pPr>
              <w:spacing w:after="0"/>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511" w:type="dxa"/>
            <w:tcBorders>
              <w:bottom w:val="single" w:sz="4" w:space="0" w:color="auto"/>
            </w:tcBorders>
          </w:tcPr>
          <w:p w:rsidR="00E413AA" w:rsidRPr="005C7EDE" w:rsidRDefault="00E413AA" w:rsidP="00FA5A10">
            <w:pPr>
              <w:spacing w:after="0"/>
              <w:rPr>
                <w:rFonts w:asciiTheme="majorBidi" w:hAnsiTheme="majorBidi" w:cstheme="majorBidi"/>
                <w:sz w:val="20"/>
                <w:szCs w:val="20"/>
              </w:rPr>
            </w:pPr>
            <w:r w:rsidRPr="005C7EDE">
              <w:rPr>
                <w:rFonts w:asciiTheme="majorBidi" w:hAnsiTheme="majorBidi" w:cstheme="majorBidi"/>
                <w:sz w:val="20"/>
                <w:szCs w:val="20"/>
              </w:rPr>
              <w:t xml:space="preserve">No images are given </w:t>
            </w:r>
            <w:r w:rsidR="005C7EDE">
              <w:rPr>
                <w:rFonts w:asciiTheme="majorBidi" w:hAnsiTheme="majorBidi" w:cstheme="majorBidi"/>
                <w:sz w:val="20"/>
                <w:szCs w:val="20"/>
              </w:rPr>
              <w:br/>
            </w:r>
            <w:r w:rsidRPr="005C7EDE">
              <w:rPr>
                <w:rFonts w:asciiTheme="majorBidi" w:hAnsiTheme="majorBidi" w:cstheme="majorBidi"/>
                <w:sz w:val="20"/>
                <w:szCs w:val="20"/>
              </w:rPr>
              <w:t>(non-religious)</w:t>
            </w:r>
          </w:p>
        </w:tc>
      </w:tr>
    </w:tbl>
    <w:p w:rsidR="0011632A" w:rsidRPr="0011632A" w:rsidRDefault="00E413AA" w:rsidP="005C7EDE">
      <w:pPr>
        <w:autoSpaceDE w:val="0"/>
        <w:autoSpaceDN w:val="0"/>
        <w:adjustRightInd w:val="0"/>
        <w:spacing w:before="160" w:after="0"/>
        <w:jc w:val="both"/>
        <w:rPr>
          <w:rFonts w:asciiTheme="majorBidi" w:hAnsiTheme="majorBidi" w:cstheme="majorBidi"/>
          <w:sz w:val="20"/>
          <w:szCs w:val="20"/>
        </w:rPr>
      </w:pPr>
      <w:r w:rsidRPr="0011632A">
        <w:rPr>
          <w:rFonts w:asciiTheme="majorBidi" w:hAnsiTheme="majorBidi" w:cstheme="majorBidi"/>
          <w:sz w:val="20"/>
          <w:szCs w:val="20"/>
        </w:rPr>
        <w:t>Table 4</w:t>
      </w:r>
    </w:p>
    <w:p w:rsidR="00E413AA" w:rsidRPr="0011632A" w:rsidRDefault="00E413AA" w:rsidP="0011632A">
      <w:pPr>
        <w:autoSpaceDE w:val="0"/>
        <w:autoSpaceDN w:val="0"/>
        <w:adjustRightInd w:val="0"/>
        <w:spacing w:after="0"/>
        <w:jc w:val="both"/>
        <w:rPr>
          <w:rFonts w:asciiTheme="majorBidi" w:hAnsiTheme="majorBidi" w:cstheme="majorBidi"/>
          <w:i/>
          <w:iCs/>
          <w:sz w:val="20"/>
          <w:szCs w:val="20"/>
        </w:rPr>
      </w:pPr>
      <w:r w:rsidRPr="0011632A">
        <w:rPr>
          <w:rFonts w:asciiTheme="majorBidi" w:hAnsiTheme="majorBidi" w:cstheme="majorBidi"/>
          <w:i/>
          <w:iCs/>
          <w:sz w:val="20"/>
          <w:szCs w:val="20"/>
        </w:rPr>
        <w:t>Food</w:t>
      </w:r>
    </w:p>
    <w:tbl>
      <w:tblPr>
        <w:tblStyle w:val="TableGrid"/>
        <w:tblW w:w="7911" w:type="dxa"/>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763"/>
        <w:gridCol w:w="2837"/>
        <w:gridCol w:w="2133"/>
      </w:tblGrid>
      <w:tr w:rsidR="00E413AA" w:rsidRPr="0011632A" w:rsidTr="005C7EDE">
        <w:tc>
          <w:tcPr>
            <w:tcW w:w="2178" w:type="dxa"/>
            <w:tcBorders>
              <w:top w:val="single" w:sz="4" w:space="0" w:color="auto"/>
              <w:bottom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Textbook Board</w:t>
            </w:r>
          </w:p>
        </w:tc>
        <w:tc>
          <w:tcPr>
            <w:tcW w:w="763" w:type="dxa"/>
            <w:tcBorders>
              <w:top w:val="single" w:sz="4" w:space="0" w:color="auto"/>
              <w:bottom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Class</w:t>
            </w:r>
          </w:p>
        </w:tc>
        <w:tc>
          <w:tcPr>
            <w:tcW w:w="2837" w:type="dxa"/>
            <w:tcBorders>
              <w:top w:val="single" w:sz="4" w:space="0" w:color="auto"/>
              <w:bottom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Chapter Title</w:t>
            </w:r>
          </w:p>
        </w:tc>
        <w:tc>
          <w:tcPr>
            <w:tcW w:w="2133" w:type="dxa"/>
            <w:tcBorders>
              <w:top w:val="single" w:sz="4" w:space="0" w:color="auto"/>
              <w:bottom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Page(s)</w:t>
            </w:r>
          </w:p>
        </w:tc>
      </w:tr>
      <w:tr w:rsidR="00E413AA" w:rsidRPr="0011632A" w:rsidTr="005C7EDE">
        <w:tc>
          <w:tcPr>
            <w:tcW w:w="2178" w:type="dxa"/>
            <w:tcBorders>
              <w:top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Punjab</w:t>
            </w:r>
          </w:p>
        </w:tc>
        <w:tc>
          <w:tcPr>
            <w:tcW w:w="763" w:type="dxa"/>
            <w:tcBorders>
              <w:top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4</w:t>
            </w:r>
          </w:p>
        </w:tc>
        <w:tc>
          <w:tcPr>
            <w:tcW w:w="2837" w:type="dxa"/>
            <w:tcBorders>
              <w:top w:val="single" w:sz="4" w:space="0" w:color="auto"/>
            </w:tcBorders>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Culture: The Way of Living Together</w:t>
            </w:r>
          </w:p>
        </w:tc>
        <w:tc>
          <w:tcPr>
            <w:tcW w:w="2133" w:type="dxa"/>
            <w:tcBorders>
              <w:top w:val="single" w:sz="4" w:space="0" w:color="auto"/>
            </w:tcBorders>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53</w:t>
            </w:r>
          </w:p>
        </w:tc>
      </w:tr>
      <w:tr w:rsidR="00E413AA" w:rsidRPr="0011632A" w:rsidTr="005C7EDE">
        <w:tc>
          <w:tcPr>
            <w:tcW w:w="2178"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Punjab</w:t>
            </w:r>
          </w:p>
        </w:tc>
        <w:tc>
          <w:tcPr>
            <w:tcW w:w="763"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5</w:t>
            </w:r>
          </w:p>
        </w:tc>
        <w:tc>
          <w:tcPr>
            <w:tcW w:w="2837"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Culture</w:t>
            </w:r>
          </w:p>
        </w:tc>
        <w:tc>
          <w:tcPr>
            <w:tcW w:w="2133"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53</w:t>
            </w:r>
          </w:p>
        </w:tc>
      </w:tr>
      <w:tr w:rsidR="00E413AA" w:rsidRPr="0011632A" w:rsidTr="005C7EDE">
        <w:tc>
          <w:tcPr>
            <w:tcW w:w="2178"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Sindh</w:t>
            </w:r>
          </w:p>
        </w:tc>
        <w:tc>
          <w:tcPr>
            <w:tcW w:w="763"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4</w:t>
            </w:r>
          </w:p>
        </w:tc>
        <w:tc>
          <w:tcPr>
            <w:tcW w:w="2837"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The Way We Live Together</w:t>
            </w:r>
          </w:p>
        </w:tc>
        <w:tc>
          <w:tcPr>
            <w:tcW w:w="2133"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70, 72, 75, 76</w:t>
            </w:r>
          </w:p>
        </w:tc>
      </w:tr>
      <w:tr w:rsidR="00E413AA" w:rsidRPr="0011632A" w:rsidTr="005C7EDE">
        <w:tc>
          <w:tcPr>
            <w:tcW w:w="2178"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Sindh</w:t>
            </w:r>
          </w:p>
        </w:tc>
        <w:tc>
          <w:tcPr>
            <w:tcW w:w="763"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5</w:t>
            </w:r>
          </w:p>
        </w:tc>
        <w:tc>
          <w:tcPr>
            <w:tcW w:w="2837"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Culture</w:t>
            </w:r>
          </w:p>
        </w:tc>
        <w:tc>
          <w:tcPr>
            <w:tcW w:w="2133"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79</w:t>
            </w:r>
          </w:p>
        </w:tc>
      </w:tr>
      <w:tr w:rsidR="00E413AA" w:rsidRPr="0011632A" w:rsidTr="005C7EDE">
        <w:tc>
          <w:tcPr>
            <w:tcW w:w="2178"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shd w:val="clear" w:color="auto" w:fill="FFFFFF"/>
              </w:rPr>
              <w:t>Khyber Pakhtunkhwa</w:t>
            </w:r>
          </w:p>
        </w:tc>
        <w:tc>
          <w:tcPr>
            <w:tcW w:w="763" w:type="dxa"/>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4</w:t>
            </w:r>
          </w:p>
        </w:tc>
        <w:tc>
          <w:tcPr>
            <w:tcW w:w="2837"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Culture</w:t>
            </w:r>
          </w:p>
        </w:tc>
        <w:tc>
          <w:tcPr>
            <w:tcW w:w="2133" w:type="dxa"/>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No images are given (religious)</w:t>
            </w:r>
          </w:p>
        </w:tc>
      </w:tr>
      <w:tr w:rsidR="00E413AA" w:rsidRPr="0011632A" w:rsidTr="005C7EDE">
        <w:tc>
          <w:tcPr>
            <w:tcW w:w="2178" w:type="dxa"/>
            <w:tcBorders>
              <w:bottom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shd w:val="clear" w:color="auto" w:fill="FFFFFF"/>
              </w:rPr>
              <w:t>Khyber Pakhtunkhwa</w:t>
            </w:r>
          </w:p>
        </w:tc>
        <w:tc>
          <w:tcPr>
            <w:tcW w:w="763" w:type="dxa"/>
            <w:tcBorders>
              <w:bottom w:val="single" w:sz="4" w:space="0" w:color="auto"/>
            </w:tcBorders>
          </w:tcPr>
          <w:p w:rsidR="00E413AA" w:rsidRPr="0011632A" w:rsidRDefault="00E413AA" w:rsidP="0011632A">
            <w:pPr>
              <w:spacing w:after="0"/>
              <w:jc w:val="both"/>
              <w:rPr>
                <w:rFonts w:asciiTheme="majorBidi" w:hAnsiTheme="majorBidi" w:cstheme="majorBidi"/>
                <w:bCs/>
                <w:sz w:val="20"/>
                <w:szCs w:val="20"/>
              </w:rPr>
            </w:pPr>
            <w:r w:rsidRPr="0011632A">
              <w:rPr>
                <w:rFonts w:asciiTheme="majorBidi" w:hAnsiTheme="majorBidi" w:cstheme="majorBidi"/>
                <w:bCs/>
                <w:sz w:val="20"/>
                <w:szCs w:val="20"/>
              </w:rPr>
              <w:t>5</w:t>
            </w:r>
          </w:p>
        </w:tc>
        <w:tc>
          <w:tcPr>
            <w:tcW w:w="2837" w:type="dxa"/>
            <w:tcBorders>
              <w:bottom w:val="single" w:sz="4" w:space="0" w:color="auto"/>
            </w:tcBorders>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Culture</w:t>
            </w:r>
          </w:p>
        </w:tc>
        <w:tc>
          <w:tcPr>
            <w:tcW w:w="2133" w:type="dxa"/>
            <w:tcBorders>
              <w:bottom w:val="single" w:sz="4" w:space="0" w:color="auto"/>
            </w:tcBorders>
          </w:tcPr>
          <w:p w:rsidR="00E413AA" w:rsidRPr="0011632A" w:rsidRDefault="00E413AA" w:rsidP="0011632A">
            <w:pPr>
              <w:spacing w:after="0"/>
              <w:rPr>
                <w:rFonts w:asciiTheme="majorBidi" w:hAnsiTheme="majorBidi" w:cstheme="majorBidi"/>
                <w:bCs/>
                <w:sz w:val="20"/>
                <w:szCs w:val="20"/>
              </w:rPr>
            </w:pPr>
            <w:r w:rsidRPr="0011632A">
              <w:rPr>
                <w:rFonts w:asciiTheme="majorBidi" w:hAnsiTheme="majorBidi" w:cstheme="majorBidi"/>
                <w:bCs/>
                <w:sz w:val="20"/>
                <w:szCs w:val="20"/>
              </w:rPr>
              <w:t>No images are given (non-religious)</w:t>
            </w:r>
          </w:p>
        </w:tc>
      </w:tr>
    </w:tbl>
    <w:p w:rsidR="005C7EDE" w:rsidRPr="005C7EDE" w:rsidRDefault="00E413AA" w:rsidP="005C7EDE">
      <w:pPr>
        <w:autoSpaceDE w:val="0"/>
        <w:autoSpaceDN w:val="0"/>
        <w:adjustRightInd w:val="0"/>
        <w:spacing w:before="160" w:after="0"/>
        <w:jc w:val="both"/>
        <w:rPr>
          <w:rFonts w:asciiTheme="majorBidi" w:hAnsiTheme="majorBidi" w:cstheme="majorBidi"/>
          <w:sz w:val="20"/>
          <w:szCs w:val="20"/>
        </w:rPr>
      </w:pPr>
      <w:r w:rsidRPr="005C7EDE">
        <w:rPr>
          <w:rFonts w:asciiTheme="majorBidi" w:hAnsiTheme="majorBidi" w:cstheme="majorBidi"/>
          <w:sz w:val="20"/>
          <w:szCs w:val="20"/>
        </w:rPr>
        <w:t>Table 5</w:t>
      </w:r>
    </w:p>
    <w:p w:rsidR="00E413AA" w:rsidRPr="005C7EDE" w:rsidRDefault="005C7EDE" w:rsidP="005C7EDE">
      <w:pPr>
        <w:autoSpaceDE w:val="0"/>
        <w:autoSpaceDN w:val="0"/>
        <w:adjustRightInd w:val="0"/>
        <w:spacing w:after="0"/>
        <w:jc w:val="both"/>
        <w:rPr>
          <w:rFonts w:asciiTheme="majorBidi" w:hAnsiTheme="majorBidi" w:cstheme="majorBidi"/>
          <w:i/>
          <w:iCs/>
          <w:sz w:val="20"/>
          <w:szCs w:val="20"/>
        </w:rPr>
      </w:pPr>
      <w:r w:rsidRPr="005C7EDE">
        <w:rPr>
          <w:rFonts w:asciiTheme="majorBidi" w:hAnsiTheme="majorBidi" w:cstheme="majorBidi"/>
          <w:i/>
          <w:iCs/>
          <w:sz w:val="20"/>
          <w:szCs w:val="20"/>
        </w:rPr>
        <w:t>R</w:t>
      </w:r>
      <w:r w:rsidR="00E413AA" w:rsidRPr="005C7EDE">
        <w:rPr>
          <w:rFonts w:asciiTheme="majorBidi" w:hAnsiTheme="majorBidi" w:cstheme="majorBidi"/>
          <w:i/>
          <w:iCs/>
          <w:sz w:val="20"/>
          <w:szCs w:val="20"/>
        </w:rPr>
        <w:t>eligious (Eid and Urs) and non-religious (cultural and social) festivals</w:t>
      </w:r>
    </w:p>
    <w:tbl>
      <w:tblPr>
        <w:tblStyle w:val="TableGrid"/>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63"/>
        <w:gridCol w:w="2837"/>
        <w:gridCol w:w="2088"/>
      </w:tblGrid>
      <w:tr w:rsidR="00E413AA" w:rsidRPr="005C7EDE" w:rsidTr="005C7EDE">
        <w:tc>
          <w:tcPr>
            <w:tcW w:w="2358" w:type="dxa"/>
            <w:tcBorders>
              <w:top w:val="single" w:sz="4" w:space="0" w:color="auto"/>
              <w:bottom w:val="single" w:sz="4" w:space="0" w:color="auto"/>
            </w:tcBorders>
          </w:tcPr>
          <w:p w:rsidR="00E413AA" w:rsidRPr="005C7EDE" w:rsidRDefault="00E413AA" w:rsidP="005C7EDE">
            <w:pPr>
              <w:spacing w:after="0"/>
              <w:jc w:val="both"/>
              <w:rPr>
                <w:rFonts w:asciiTheme="majorBidi" w:hAnsiTheme="majorBidi" w:cstheme="majorBidi"/>
                <w:sz w:val="20"/>
                <w:szCs w:val="20"/>
              </w:rPr>
            </w:pPr>
            <w:r w:rsidRPr="005C7EDE">
              <w:rPr>
                <w:rFonts w:asciiTheme="majorBidi" w:hAnsiTheme="majorBidi" w:cstheme="majorBidi"/>
                <w:sz w:val="20"/>
                <w:szCs w:val="20"/>
              </w:rPr>
              <w:t>Textbook Board</w:t>
            </w:r>
          </w:p>
        </w:tc>
        <w:tc>
          <w:tcPr>
            <w:tcW w:w="763" w:type="dxa"/>
            <w:tcBorders>
              <w:top w:val="single" w:sz="4" w:space="0" w:color="auto"/>
              <w:bottom w:val="single" w:sz="4" w:space="0" w:color="auto"/>
            </w:tcBorders>
          </w:tcPr>
          <w:p w:rsidR="00E413AA" w:rsidRPr="005C7EDE" w:rsidRDefault="00E413AA" w:rsidP="005C7EDE">
            <w:pPr>
              <w:spacing w:after="0"/>
              <w:jc w:val="both"/>
              <w:rPr>
                <w:rFonts w:asciiTheme="majorBidi" w:hAnsiTheme="majorBidi" w:cstheme="majorBidi"/>
                <w:sz w:val="20"/>
                <w:szCs w:val="20"/>
              </w:rPr>
            </w:pPr>
            <w:r w:rsidRPr="005C7EDE">
              <w:rPr>
                <w:rFonts w:asciiTheme="majorBidi" w:hAnsiTheme="majorBidi" w:cstheme="majorBidi"/>
                <w:sz w:val="20"/>
                <w:szCs w:val="20"/>
              </w:rPr>
              <w:t>Class</w:t>
            </w:r>
          </w:p>
        </w:tc>
        <w:tc>
          <w:tcPr>
            <w:tcW w:w="2837" w:type="dxa"/>
            <w:tcBorders>
              <w:top w:val="single" w:sz="4" w:space="0" w:color="auto"/>
              <w:bottom w:val="single" w:sz="4" w:space="0" w:color="auto"/>
            </w:tcBorders>
          </w:tcPr>
          <w:p w:rsidR="00E413AA" w:rsidRPr="005C7EDE" w:rsidRDefault="00E413AA" w:rsidP="005C7EDE">
            <w:pPr>
              <w:spacing w:after="0"/>
              <w:jc w:val="both"/>
              <w:rPr>
                <w:rFonts w:asciiTheme="majorBidi" w:hAnsiTheme="majorBidi" w:cstheme="majorBidi"/>
                <w:sz w:val="20"/>
                <w:szCs w:val="20"/>
              </w:rPr>
            </w:pPr>
            <w:r w:rsidRPr="005C7EDE">
              <w:rPr>
                <w:rFonts w:asciiTheme="majorBidi" w:hAnsiTheme="majorBidi" w:cstheme="majorBidi"/>
                <w:sz w:val="20"/>
                <w:szCs w:val="20"/>
              </w:rPr>
              <w:t>Chapter Title</w:t>
            </w:r>
          </w:p>
        </w:tc>
        <w:tc>
          <w:tcPr>
            <w:tcW w:w="2088" w:type="dxa"/>
            <w:tcBorders>
              <w:top w:val="single" w:sz="4" w:space="0" w:color="auto"/>
              <w:bottom w:val="single" w:sz="4" w:space="0" w:color="auto"/>
            </w:tcBorders>
          </w:tcPr>
          <w:p w:rsidR="00E413AA" w:rsidRPr="005C7EDE" w:rsidRDefault="00E413AA" w:rsidP="005C7EDE">
            <w:pPr>
              <w:spacing w:after="0"/>
              <w:jc w:val="both"/>
              <w:rPr>
                <w:rFonts w:asciiTheme="majorBidi" w:hAnsiTheme="majorBidi" w:cstheme="majorBidi"/>
                <w:sz w:val="20"/>
                <w:szCs w:val="20"/>
              </w:rPr>
            </w:pPr>
            <w:r w:rsidRPr="005C7EDE">
              <w:rPr>
                <w:rFonts w:asciiTheme="majorBidi" w:hAnsiTheme="majorBidi" w:cstheme="majorBidi"/>
                <w:sz w:val="20"/>
                <w:szCs w:val="20"/>
              </w:rPr>
              <w:t>Festival / Page(s)</w:t>
            </w:r>
          </w:p>
        </w:tc>
      </w:tr>
      <w:tr w:rsidR="00E413AA" w:rsidRPr="005C7EDE" w:rsidTr="005C7EDE">
        <w:tc>
          <w:tcPr>
            <w:tcW w:w="2358" w:type="dxa"/>
            <w:tcBorders>
              <w:top w:val="single" w:sz="4" w:space="0" w:color="auto"/>
            </w:tcBorders>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Punjab</w:t>
            </w:r>
          </w:p>
        </w:tc>
        <w:tc>
          <w:tcPr>
            <w:tcW w:w="763" w:type="dxa"/>
            <w:tcBorders>
              <w:top w:val="single" w:sz="4" w:space="0" w:color="auto"/>
            </w:tcBorders>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4</w:t>
            </w:r>
          </w:p>
        </w:tc>
        <w:tc>
          <w:tcPr>
            <w:tcW w:w="2837" w:type="dxa"/>
            <w:tcBorders>
              <w:top w:val="single" w:sz="4" w:space="0" w:color="auto"/>
            </w:tcBorders>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Culture: The Way of Living Together</w:t>
            </w:r>
          </w:p>
        </w:tc>
        <w:tc>
          <w:tcPr>
            <w:tcW w:w="2088" w:type="dxa"/>
            <w:tcBorders>
              <w:top w:val="single" w:sz="4" w:space="0" w:color="auto"/>
            </w:tcBorders>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51 &amp; 52 (religious)</w:t>
            </w:r>
          </w:p>
        </w:tc>
      </w:tr>
      <w:tr w:rsidR="00E413AA" w:rsidRPr="005C7EDE" w:rsidTr="005C7EDE">
        <w:tc>
          <w:tcPr>
            <w:tcW w:w="2358"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Punjab</w:t>
            </w:r>
          </w:p>
        </w:tc>
        <w:tc>
          <w:tcPr>
            <w:tcW w:w="763"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5</w:t>
            </w:r>
          </w:p>
        </w:tc>
        <w:tc>
          <w:tcPr>
            <w:tcW w:w="2837"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088" w:type="dxa"/>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53 (religious)</w:t>
            </w:r>
          </w:p>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50, 51 (non-religious)</w:t>
            </w:r>
          </w:p>
        </w:tc>
      </w:tr>
      <w:tr w:rsidR="00E413AA" w:rsidRPr="005C7EDE" w:rsidTr="005C7EDE">
        <w:tc>
          <w:tcPr>
            <w:tcW w:w="2358"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Sindh</w:t>
            </w:r>
          </w:p>
        </w:tc>
        <w:tc>
          <w:tcPr>
            <w:tcW w:w="763"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4</w:t>
            </w:r>
          </w:p>
        </w:tc>
        <w:tc>
          <w:tcPr>
            <w:tcW w:w="2837"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The Way We Live Together</w:t>
            </w:r>
          </w:p>
        </w:tc>
        <w:tc>
          <w:tcPr>
            <w:tcW w:w="2088" w:type="dxa"/>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71, 73 (religious)</w:t>
            </w:r>
          </w:p>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71, 73, 75, 77, 78 (Non-religious)</w:t>
            </w:r>
          </w:p>
        </w:tc>
      </w:tr>
      <w:tr w:rsidR="00E413AA" w:rsidRPr="005C7EDE" w:rsidTr="005C7EDE">
        <w:tc>
          <w:tcPr>
            <w:tcW w:w="2358"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Sindh</w:t>
            </w:r>
          </w:p>
        </w:tc>
        <w:tc>
          <w:tcPr>
            <w:tcW w:w="763"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5</w:t>
            </w:r>
          </w:p>
        </w:tc>
        <w:tc>
          <w:tcPr>
            <w:tcW w:w="2837"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088" w:type="dxa"/>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81 (religious &amp; non-religious)</w:t>
            </w:r>
          </w:p>
        </w:tc>
      </w:tr>
      <w:tr w:rsidR="00E413AA" w:rsidRPr="005C7EDE" w:rsidTr="005C7EDE">
        <w:tc>
          <w:tcPr>
            <w:tcW w:w="2358"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shd w:val="clear" w:color="auto" w:fill="FFFFFF"/>
              </w:rPr>
              <w:t>Khyber Pakhtunkhwa</w:t>
            </w:r>
          </w:p>
        </w:tc>
        <w:tc>
          <w:tcPr>
            <w:tcW w:w="763"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4</w:t>
            </w:r>
          </w:p>
        </w:tc>
        <w:tc>
          <w:tcPr>
            <w:tcW w:w="2837" w:type="dxa"/>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088" w:type="dxa"/>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No images are given (religious)</w:t>
            </w:r>
          </w:p>
        </w:tc>
      </w:tr>
      <w:tr w:rsidR="00E413AA" w:rsidRPr="005C7EDE" w:rsidTr="005C7EDE">
        <w:tc>
          <w:tcPr>
            <w:tcW w:w="2358" w:type="dxa"/>
            <w:tcBorders>
              <w:bottom w:val="single" w:sz="4" w:space="0" w:color="auto"/>
            </w:tcBorders>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shd w:val="clear" w:color="auto" w:fill="FFFFFF"/>
              </w:rPr>
              <w:t>Khyber Pakhtunkhwa</w:t>
            </w:r>
          </w:p>
        </w:tc>
        <w:tc>
          <w:tcPr>
            <w:tcW w:w="763" w:type="dxa"/>
            <w:tcBorders>
              <w:bottom w:val="single" w:sz="4" w:space="0" w:color="auto"/>
            </w:tcBorders>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5</w:t>
            </w:r>
          </w:p>
        </w:tc>
        <w:tc>
          <w:tcPr>
            <w:tcW w:w="2837" w:type="dxa"/>
            <w:tcBorders>
              <w:bottom w:val="single" w:sz="4" w:space="0" w:color="auto"/>
            </w:tcBorders>
          </w:tcPr>
          <w:p w:rsidR="00E413AA" w:rsidRPr="005C7EDE" w:rsidRDefault="00E413AA" w:rsidP="005C7EDE">
            <w:pPr>
              <w:spacing w:after="0" w:line="240" w:lineRule="auto"/>
              <w:jc w:val="both"/>
              <w:rPr>
                <w:rFonts w:asciiTheme="majorBidi" w:hAnsiTheme="majorBidi" w:cstheme="majorBidi"/>
                <w:sz w:val="20"/>
                <w:szCs w:val="20"/>
              </w:rPr>
            </w:pPr>
            <w:r w:rsidRPr="005C7EDE">
              <w:rPr>
                <w:rFonts w:asciiTheme="majorBidi" w:hAnsiTheme="majorBidi" w:cstheme="majorBidi"/>
                <w:sz w:val="20"/>
                <w:szCs w:val="20"/>
              </w:rPr>
              <w:t>Culture</w:t>
            </w:r>
          </w:p>
        </w:tc>
        <w:tc>
          <w:tcPr>
            <w:tcW w:w="2088" w:type="dxa"/>
            <w:tcBorders>
              <w:bottom w:val="single" w:sz="4" w:space="0" w:color="auto"/>
            </w:tcBorders>
          </w:tcPr>
          <w:p w:rsidR="00E413AA" w:rsidRPr="005C7EDE" w:rsidRDefault="00E413AA" w:rsidP="005C7EDE">
            <w:pPr>
              <w:spacing w:after="0" w:line="240" w:lineRule="auto"/>
              <w:rPr>
                <w:rFonts w:asciiTheme="majorBidi" w:hAnsiTheme="majorBidi" w:cstheme="majorBidi"/>
                <w:sz w:val="20"/>
                <w:szCs w:val="20"/>
              </w:rPr>
            </w:pPr>
            <w:r w:rsidRPr="005C7EDE">
              <w:rPr>
                <w:rFonts w:asciiTheme="majorBidi" w:hAnsiTheme="majorBidi" w:cstheme="majorBidi"/>
                <w:sz w:val="20"/>
                <w:szCs w:val="20"/>
              </w:rPr>
              <w:t>No images are given (non-religious)</w:t>
            </w:r>
          </w:p>
        </w:tc>
      </w:tr>
    </w:tbl>
    <w:p w:rsidR="00E413AA" w:rsidRPr="00E413AA" w:rsidRDefault="00E413AA" w:rsidP="00E413AA">
      <w:pPr>
        <w:autoSpaceDE w:val="0"/>
        <w:autoSpaceDN w:val="0"/>
        <w:adjustRightInd w:val="0"/>
        <w:spacing w:after="160"/>
        <w:ind w:firstLine="720"/>
        <w:jc w:val="both"/>
        <w:rPr>
          <w:rFonts w:asciiTheme="majorBidi" w:hAnsiTheme="majorBidi" w:cstheme="majorBidi"/>
        </w:rPr>
      </w:pPr>
    </w:p>
    <w:p w:rsidR="00650EA6" w:rsidRDefault="00E413AA" w:rsidP="00650EA6">
      <w:pPr>
        <w:autoSpaceDE w:val="0"/>
        <w:autoSpaceDN w:val="0"/>
        <w:adjustRightInd w:val="0"/>
        <w:spacing w:after="160" w:line="240" w:lineRule="auto"/>
        <w:jc w:val="both"/>
        <w:rPr>
          <w:rFonts w:asciiTheme="majorBidi" w:hAnsiTheme="majorBidi" w:cstheme="majorBidi"/>
          <w:noProof/>
        </w:rPr>
      </w:pPr>
      <w:r w:rsidRPr="00E413AA">
        <w:rPr>
          <w:rFonts w:asciiTheme="majorBidi" w:hAnsiTheme="majorBidi" w:cstheme="majorBidi"/>
          <w:noProof/>
          <w:lang w:val="en-GB" w:eastAsia="en-GB"/>
        </w:rPr>
        <w:lastRenderedPageBreak/>
        <w:drawing>
          <wp:inline distT="0" distB="0" distL="0" distR="0" wp14:anchorId="72515153" wp14:editId="34A9C501">
            <wp:extent cx="1792775" cy="104520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23500" cy="1063121"/>
                    </a:xfrm>
                    <a:prstGeom prst="rect">
                      <a:avLst/>
                    </a:prstGeom>
                  </pic:spPr>
                </pic:pic>
              </a:graphicData>
            </a:graphic>
          </wp:inline>
        </w:drawing>
      </w:r>
    </w:p>
    <w:p w:rsidR="00650EA6" w:rsidRDefault="00E413AA" w:rsidP="00E413AA">
      <w:pPr>
        <w:autoSpaceDE w:val="0"/>
        <w:autoSpaceDN w:val="0"/>
        <w:adjustRightInd w:val="0"/>
        <w:spacing w:after="160"/>
        <w:jc w:val="both"/>
        <w:rPr>
          <w:rFonts w:asciiTheme="majorBidi" w:hAnsiTheme="majorBidi" w:cstheme="majorBidi"/>
          <w:noProof/>
        </w:rPr>
      </w:pPr>
      <w:r w:rsidRPr="00E413AA">
        <w:rPr>
          <w:rFonts w:asciiTheme="majorBidi" w:hAnsiTheme="majorBidi" w:cstheme="majorBidi"/>
          <w:noProof/>
          <w:lang w:val="en-GB" w:eastAsia="en-GB"/>
        </w:rPr>
        <w:drawing>
          <wp:inline distT="0" distB="0" distL="0" distR="0" wp14:anchorId="6FF79625" wp14:editId="08480108">
            <wp:extent cx="3901853" cy="96382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386" r="1326" b="3507"/>
                    <a:stretch/>
                  </pic:blipFill>
                  <pic:spPr bwMode="auto">
                    <a:xfrm>
                      <a:off x="0" y="0"/>
                      <a:ext cx="3904091" cy="964380"/>
                    </a:xfrm>
                    <a:prstGeom prst="rect">
                      <a:avLst/>
                    </a:prstGeom>
                    <a:ln>
                      <a:noFill/>
                    </a:ln>
                    <a:extLst>
                      <a:ext uri="{53640926-AAD7-44D8-BBD7-CCE9431645EC}">
                        <a14:shadowObscured xmlns:a14="http://schemas.microsoft.com/office/drawing/2010/main"/>
                      </a:ext>
                    </a:extLst>
                  </pic:spPr>
                </pic:pic>
              </a:graphicData>
            </a:graphic>
          </wp:inline>
        </w:drawing>
      </w:r>
      <w:r w:rsidRPr="00E413AA">
        <w:rPr>
          <w:rFonts w:asciiTheme="majorBidi" w:hAnsiTheme="majorBidi" w:cstheme="majorBidi"/>
          <w:noProof/>
        </w:rPr>
        <w:t xml:space="preserve"> </w:t>
      </w:r>
    </w:p>
    <w:p w:rsidR="00650EA6" w:rsidRDefault="00E413AA" w:rsidP="00E413AA">
      <w:pPr>
        <w:autoSpaceDE w:val="0"/>
        <w:autoSpaceDN w:val="0"/>
        <w:adjustRightInd w:val="0"/>
        <w:spacing w:after="160"/>
        <w:jc w:val="both"/>
        <w:rPr>
          <w:rFonts w:asciiTheme="majorBidi" w:hAnsiTheme="majorBidi" w:cstheme="majorBidi"/>
          <w:noProof/>
        </w:rPr>
      </w:pPr>
      <w:r w:rsidRPr="00E413AA">
        <w:rPr>
          <w:rFonts w:asciiTheme="majorBidi" w:hAnsiTheme="majorBidi" w:cstheme="majorBidi"/>
          <w:noProof/>
          <w:lang w:val="en-GB" w:eastAsia="en-GB"/>
        </w:rPr>
        <w:drawing>
          <wp:inline distT="0" distB="0" distL="0" distR="0" wp14:anchorId="4D5C3F7C" wp14:editId="66FC5EFF">
            <wp:extent cx="3901440" cy="119342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 r="486" b="2938"/>
                    <a:stretch/>
                  </pic:blipFill>
                  <pic:spPr bwMode="auto">
                    <a:xfrm>
                      <a:off x="0" y="0"/>
                      <a:ext cx="3992246" cy="1221201"/>
                    </a:xfrm>
                    <a:prstGeom prst="rect">
                      <a:avLst/>
                    </a:prstGeom>
                    <a:ln>
                      <a:noFill/>
                    </a:ln>
                    <a:extLst>
                      <a:ext uri="{53640926-AAD7-44D8-BBD7-CCE9431645EC}">
                        <a14:shadowObscured xmlns:a14="http://schemas.microsoft.com/office/drawing/2010/main"/>
                      </a:ext>
                    </a:extLst>
                  </pic:spPr>
                </pic:pic>
              </a:graphicData>
            </a:graphic>
          </wp:inline>
        </w:drawing>
      </w:r>
    </w:p>
    <w:p w:rsidR="00E413AA" w:rsidRDefault="00E413AA" w:rsidP="00650EA6">
      <w:pPr>
        <w:autoSpaceDE w:val="0"/>
        <w:autoSpaceDN w:val="0"/>
        <w:adjustRightInd w:val="0"/>
        <w:spacing w:after="160" w:line="240" w:lineRule="auto"/>
        <w:jc w:val="both"/>
        <w:rPr>
          <w:rFonts w:asciiTheme="majorBidi" w:hAnsiTheme="majorBidi" w:cstheme="majorBidi"/>
          <w:noProof/>
        </w:rPr>
      </w:pPr>
      <w:r w:rsidRPr="00E413AA">
        <w:rPr>
          <w:rFonts w:asciiTheme="majorBidi" w:hAnsiTheme="majorBidi" w:cstheme="majorBidi"/>
          <w:noProof/>
          <w:lang w:val="en-GB" w:eastAsia="en-GB"/>
        </w:rPr>
        <w:drawing>
          <wp:inline distT="0" distB="0" distL="0" distR="0" wp14:anchorId="7AD54C80" wp14:editId="63E4D1F8">
            <wp:extent cx="3151853" cy="128374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646" b="2412"/>
                    <a:stretch/>
                  </pic:blipFill>
                  <pic:spPr bwMode="auto">
                    <a:xfrm>
                      <a:off x="0" y="0"/>
                      <a:ext cx="3152775" cy="1284125"/>
                    </a:xfrm>
                    <a:prstGeom prst="rect">
                      <a:avLst/>
                    </a:prstGeom>
                    <a:ln>
                      <a:noFill/>
                    </a:ln>
                    <a:extLst>
                      <a:ext uri="{53640926-AAD7-44D8-BBD7-CCE9431645EC}">
                        <a14:shadowObscured xmlns:a14="http://schemas.microsoft.com/office/drawing/2010/main"/>
                      </a:ext>
                    </a:extLst>
                  </pic:spPr>
                </pic:pic>
              </a:graphicData>
            </a:graphic>
          </wp:inline>
        </w:drawing>
      </w:r>
      <w:r w:rsidRPr="00E413AA">
        <w:rPr>
          <w:rFonts w:asciiTheme="majorBidi" w:hAnsiTheme="majorBidi" w:cstheme="majorBidi"/>
          <w:noProof/>
        </w:rPr>
        <w:t xml:space="preserve"> </w:t>
      </w:r>
    </w:p>
    <w:p w:rsidR="00650EA6" w:rsidRPr="00650EA6" w:rsidRDefault="00650EA6" w:rsidP="00650EA6">
      <w:pPr>
        <w:autoSpaceDE w:val="0"/>
        <w:autoSpaceDN w:val="0"/>
        <w:adjustRightInd w:val="0"/>
        <w:spacing w:after="160"/>
        <w:jc w:val="both"/>
        <w:rPr>
          <w:rFonts w:asciiTheme="majorBidi" w:hAnsiTheme="majorBidi" w:cstheme="majorBidi"/>
          <w:noProof/>
          <w:sz w:val="20"/>
          <w:szCs w:val="20"/>
        </w:rPr>
      </w:pPr>
      <w:r w:rsidRPr="00650EA6">
        <w:rPr>
          <w:rFonts w:asciiTheme="majorBidi" w:hAnsiTheme="majorBidi" w:cstheme="majorBidi"/>
          <w:sz w:val="20"/>
          <w:szCs w:val="20"/>
        </w:rPr>
        <w:t>Figure</w:t>
      </w:r>
      <w:r>
        <w:rPr>
          <w:rFonts w:asciiTheme="majorBidi" w:hAnsiTheme="majorBidi" w:cstheme="majorBidi"/>
          <w:sz w:val="20"/>
          <w:szCs w:val="20"/>
        </w:rPr>
        <w:t xml:space="preserve"> 5. </w:t>
      </w:r>
      <w:r w:rsidRPr="00650EA6">
        <w:rPr>
          <w:rFonts w:asciiTheme="majorBidi" w:hAnsiTheme="majorBidi" w:cstheme="majorBidi"/>
          <w:i/>
          <w:iCs/>
          <w:sz w:val="20"/>
          <w:szCs w:val="20"/>
        </w:rPr>
        <w:t>Different aspects of Pakistani culture in SST textbooks (religious)</w:t>
      </w:r>
    </w:p>
    <w:p w:rsidR="00E413AA" w:rsidRPr="00E413AA" w:rsidRDefault="00650EA6" w:rsidP="00E413AA">
      <w:pPr>
        <w:autoSpaceDE w:val="0"/>
        <w:autoSpaceDN w:val="0"/>
        <w:adjustRightInd w:val="0"/>
        <w:spacing w:after="160"/>
        <w:jc w:val="both"/>
        <w:rPr>
          <w:rFonts w:asciiTheme="majorBidi" w:hAnsiTheme="majorBidi" w:cstheme="majorBidi"/>
          <w:noProof/>
        </w:rPr>
      </w:pPr>
      <w:r w:rsidRPr="00E413AA">
        <w:rPr>
          <w:rFonts w:asciiTheme="majorBidi" w:hAnsiTheme="majorBidi" w:cstheme="majorBidi"/>
          <w:noProof/>
          <w:lang w:val="en-GB" w:eastAsia="en-GB"/>
        </w:rPr>
        <w:lastRenderedPageBreak/>
        <w:drawing>
          <wp:anchor distT="0" distB="0" distL="114300" distR="114300" simplePos="0" relativeHeight="251662336" behindDoc="1" locked="0" layoutInCell="1" allowOverlap="1" wp14:anchorId="63CCC630" wp14:editId="41DC1321">
            <wp:simplePos x="0" y="0"/>
            <wp:positionH relativeFrom="column">
              <wp:posOffset>1994535</wp:posOffset>
            </wp:positionH>
            <wp:positionV relativeFrom="paragraph">
              <wp:posOffset>2971326</wp:posOffset>
            </wp:positionV>
            <wp:extent cx="1860550" cy="1184910"/>
            <wp:effectExtent l="0" t="0" r="0" b="0"/>
            <wp:wrapTight wrapText="bothSides">
              <wp:wrapPolygon edited="0">
                <wp:start x="0" y="0"/>
                <wp:lineTo x="0" y="21183"/>
                <wp:lineTo x="21453" y="21183"/>
                <wp:lineTo x="21453"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860550" cy="1184910"/>
                    </a:xfrm>
                    <a:prstGeom prst="rect">
                      <a:avLst/>
                    </a:prstGeom>
                  </pic:spPr>
                </pic:pic>
              </a:graphicData>
            </a:graphic>
            <wp14:sizeRelH relativeFrom="page">
              <wp14:pctWidth>0</wp14:pctWidth>
            </wp14:sizeRelH>
            <wp14:sizeRelV relativeFrom="page">
              <wp14:pctHeight>0</wp14:pctHeight>
            </wp14:sizeRelV>
          </wp:anchor>
        </w:drawing>
      </w:r>
      <w:r w:rsidRPr="00E413AA">
        <w:rPr>
          <w:rFonts w:asciiTheme="majorBidi" w:hAnsiTheme="majorBidi" w:cstheme="majorBidi"/>
          <w:noProof/>
          <w:lang w:val="en-GB" w:eastAsia="en-GB"/>
        </w:rPr>
        <w:drawing>
          <wp:anchor distT="0" distB="0" distL="114300" distR="114300" simplePos="0" relativeHeight="251659264" behindDoc="1" locked="0" layoutInCell="1" allowOverlap="1" wp14:anchorId="38FABEFA" wp14:editId="067D4953">
            <wp:simplePos x="0" y="0"/>
            <wp:positionH relativeFrom="column">
              <wp:posOffset>2366010</wp:posOffset>
            </wp:positionH>
            <wp:positionV relativeFrom="paragraph">
              <wp:posOffset>1449070</wp:posOffset>
            </wp:positionV>
            <wp:extent cx="2337435" cy="1412240"/>
            <wp:effectExtent l="0" t="0" r="0" b="0"/>
            <wp:wrapTight wrapText="bothSides">
              <wp:wrapPolygon edited="0">
                <wp:start x="0" y="0"/>
                <wp:lineTo x="0" y="21270"/>
                <wp:lineTo x="21477" y="21270"/>
                <wp:lineTo x="21477"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1460"/>
                    <a:stretch/>
                  </pic:blipFill>
                  <pic:spPr bwMode="auto">
                    <a:xfrm>
                      <a:off x="0" y="0"/>
                      <a:ext cx="2337435" cy="1412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13AA" w:rsidRPr="00E413AA">
        <w:rPr>
          <w:rFonts w:asciiTheme="majorBidi" w:hAnsiTheme="majorBidi" w:cstheme="majorBidi"/>
          <w:noProof/>
          <w:lang w:val="en-GB" w:eastAsia="en-GB"/>
        </w:rPr>
        <w:drawing>
          <wp:inline distT="0" distB="0" distL="0" distR="0" wp14:anchorId="3A2D57D6" wp14:editId="788F83CE">
            <wp:extent cx="2859206" cy="139852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98103" cy="1417549"/>
                    </a:xfrm>
                    <a:prstGeom prst="rect">
                      <a:avLst/>
                    </a:prstGeom>
                  </pic:spPr>
                </pic:pic>
              </a:graphicData>
            </a:graphic>
          </wp:inline>
        </w:drawing>
      </w:r>
      <w:r w:rsidR="00E413AA" w:rsidRPr="00E413AA">
        <w:rPr>
          <w:rFonts w:asciiTheme="majorBidi" w:hAnsiTheme="majorBidi" w:cstheme="majorBidi"/>
          <w:noProof/>
          <w:lang w:val="en-GB" w:eastAsia="en-GB"/>
        </w:rPr>
        <w:drawing>
          <wp:inline distT="0" distB="0" distL="0" distR="0" wp14:anchorId="34C07896" wp14:editId="56DEEAFB">
            <wp:extent cx="2238375" cy="1514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8375" cy="1514475"/>
                    </a:xfrm>
                    <a:prstGeom prst="rect">
                      <a:avLst/>
                    </a:prstGeom>
                  </pic:spPr>
                </pic:pic>
              </a:graphicData>
            </a:graphic>
          </wp:inline>
        </w:drawing>
      </w:r>
      <w:r w:rsidR="00E413AA" w:rsidRPr="00E413AA">
        <w:rPr>
          <w:rFonts w:asciiTheme="majorBidi" w:hAnsiTheme="majorBidi" w:cstheme="majorBidi"/>
          <w:noProof/>
        </w:rPr>
        <w:t xml:space="preserve"> </w:t>
      </w:r>
      <w:r w:rsidR="00E413AA" w:rsidRPr="00E413AA">
        <w:rPr>
          <w:rFonts w:asciiTheme="majorBidi" w:hAnsiTheme="majorBidi" w:cstheme="majorBidi"/>
          <w:noProof/>
          <w:lang w:val="en-GB" w:eastAsia="en-GB"/>
        </w:rPr>
        <w:drawing>
          <wp:inline distT="0" distB="0" distL="0" distR="0" wp14:anchorId="40E98CE1" wp14:editId="5ACE6A94">
            <wp:extent cx="1876370" cy="118545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99434" cy="1200031"/>
                    </a:xfrm>
                    <a:prstGeom prst="rect">
                      <a:avLst/>
                    </a:prstGeom>
                  </pic:spPr>
                </pic:pic>
              </a:graphicData>
            </a:graphic>
          </wp:inline>
        </w:drawing>
      </w:r>
      <w:r w:rsidR="00E413AA" w:rsidRPr="00E413AA">
        <w:rPr>
          <w:rFonts w:asciiTheme="majorBidi" w:hAnsiTheme="majorBidi" w:cstheme="majorBidi"/>
          <w:noProof/>
        </w:rPr>
        <w:t xml:space="preserve">  </w:t>
      </w:r>
      <w:r w:rsidR="00E413AA" w:rsidRPr="00E413AA">
        <w:rPr>
          <w:rFonts w:asciiTheme="majorBidi" w:hAnsiTheme="majorBidi" w:cstheme="majorBidi"/>
          <w:noProof/>
          <w:lang w:val="en-GB" w:eastAsia="en-GB"/>
        </w:rPr>
        <w:drawing>
          <wp:inline distT="0" distB="0" distL="0" distR="0" wp14:anchorId="77084B23" wp14:editId="143784E3">
            <wp:extent cx="3425920" cy="119907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57011" cy="1209954"/>
                    </a:xfrm>
                    <a:prstGeom prst="rect">
                      <a:avLst/>
                    </a:prstGeom>
                  </pic:spPr>
                </pic:pic>
              </a:graphicData>
            </a:graphic>
          </wp:inline>
        </w:drawing>
      </w:r>
      <w:r w:rsidR="00E413AA" w:rsidRPr="00E413AA">
        <w:rPr>
          <w:rFonts w:asciiTheme="majorBidi" w:hAnsiTheme="majorBidi" w:cstheme="majorBidi"/>
          <w:noProof/>
        </w:rPr>
        <w:t xml:space="preserve">    </w:t>
      </w:r>
    </w:p>
    <w:p w:rsidR="00E413AA" w:rsidRDefault="00E413AA" w:rsidP="00650EA6">
      <w:pPr>
        <w:spacing w:after="0" w:line="240" w:lineRule="auto"/>
        <w:jc w:val="both"/>
        <w:rPr>
          <w:rFonts w:asciiTheme="majorBidi" w:hAnsiTheme="majorBidi" w:cstheme="majorBidi"/>
          <w:noProof/>
        </w:rPr>
      </w:pPr>
      <w:r w:rsidRPr="00E413AA">
        <w:rPr>
          <w:rFonts w:asciiTheme="majorBidi" w:hAnsiTheme="majorBidi" w:cstheme="majorBidi"/>
          <w:noProof/>
        </w:rPr>
        <w:lastRenderedPageBreak/>
        <w:t xml:space="preserve"> </w:t>
      </w:r>
      <w:r w:rsidRPr="00E413AA">
        <w:rPr>
          <w:rFonts w:asciiTheme="majorBidi" w:hAnsiTheme="majorBidi" w:cstheme="majorBidi"/>
          <w:noProof/>
          <w:lang w:val="en-GB" w:eastAsia="en-GB"/>
        </w:rPr>
        <w:drawing>
          <wp:inline distT="0" distB="0" distL="0" distR="0" wp14:anchorId="30F1C604" wp14:editId="46466138">
            <wp:extent cx="2886502" cy="2003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93466" cy="2008213"/>
                    </a:xfrm>
                    <a:prstGeom prst="rect">
                      <a:avLst/>
                    </a:prstGeom>
                  </pic:spPr>
                </pic:pic>
              </a:graphicData>
            </a:graphic>
          </wp:inline>
        </w:drawing>
      </w:r>
    </w:p>
    <w:p w:rsidR="00650EA6" w:rsidRPr="00650EA6" w:rsidRDefault="00650EA6" w:rsidP="00650EA6">
      <w:pPr>
        <w:spacing w:after="160"/>
        <w:jc w:val="both"/>
        <w:rPr>
          <w:rFonts w:asciiTheme="majorBidi" w:hAnsiTheme="majorBidi" w:cstheme="majorBidi"/>
          <w:i/>
          <w:iCs/>
          <w:sz w:val="20"/>
          <w:szCs w:val="20"/>
        </w:rPr>
      </w:pPr>
      <w:r w:rsidRPr="00650EA6">
        <w:rPr>
          <w:rFonts w:asciiTheme="majorBidi" w:hAnsiTheme="majorBidi" w:cstheme="majorBidi"/>
          <w:sz w:val="20"/>
          <w:szCs w:val="20"/>
        </w:rPr>
        <w:t xml:space="preserve">Figure 6. </w:t>
      </w:r>
      <w:r w:rsidRPr="00650EA6">
        <w:rPr>
          <w:rFonts w:asciiTheme="majorBidi" w:hAnsiTheme="majorBidi" w:cstheme="majorBidi"/>
          <w:i/>
          <w:iCs/>
          <w:sz w:val="20"/>
          <w:szCs w:val="20"/>
        </w:rPr>
        <w:t>Different aspects of Pakistani culture in SST textbooks (non-religious)</w:t>
      </w:r>
    </w:p>
    <w:p w:rsidR="00E413AA" w:rsidRPr="00E413AA" w:rsidRDefault="00E413AA" w:rsidP="00E413AA">
      <w:pPr>
        <w:autoSpaceDE w:val="0"/>
        <w:autoSpaceDN w:val="0"/>
        <w:adjustRightInd w:val="0"/>
        <w:spacing w:after="160"/>
        <w:jc w:val="both"/>
        <w:outlineLvl w:val="1"/>
        <w:rPr>
          <w:rFonts w:asciiTheme="majorBidi" w:hAnsiTheme="majorBidi" w:cstheme="majorBidi"/>
          <w:b/>
        </w:rPr>
      </w:pPr>
      <w:r w:rsidRPr="00E413AA">
        <w:rPr>
          <w:rFonts w:asciiTheme="majorBidi" w:hAnsiTheme="majorBidi" w:cstheme="majorBidi"/>
          <w:b/>
        </w:rPr>
        <w:t>Fourth element – common national habitus</w:t>
      </w:r>
    </w:p>
    <w:p w:rsidR="00E413AA" w:rsidRPr="00E413AA" w:rsidRDefault="00E413AA" w:rsidP="00650EA6">
      <w:pPr>
        <w:autoSpaceDE w:val="0"/>
        <w:autoSpaceDN w:val="0"/>
        <w:adjustRightInd w:val="0"/>
        <w:spacing w:after="160" w:line="264" w:lineRule="auto"/>
        <w:ind w:firstLine="720"/>
        <w:jc w:val="both"/>
        <w:rPr>
          <w:rFonts w:asciiTheme="majorBidi" w:hAnsiTheme="majorBidi" w:cstheme="majorBidi"/>
        </w:rPr>
      </w:pPr>
      <w:r w:rsidRPr="00E413AA">
        <w:rPr>
          <w:rFonts w:asciiTheme="majorBidi" w:hAnsiTheme="majorBidi" w:cstheme="majorBidi"/>
        </w:rPr>
        <w:t>This element exists throughout the social studies textbooks where people, their culture, customs, traditions are divided along Us and Them. This specifically appears in chapters focused on element two and</w:t>
      </w:r>
      <w:r w:rsidR="00CF0350">
        <w:rPr>
          <w:rFonts w:asciiTheme="majorBidi" w:hAnsiTheme="majorBidi" w:cstheme="majorBidi"/>
        </w:rPr>
        <w:t xml:space="preserve"> three. </w:t>
      </w:r>
      <w:r w:rsidRPr="00E413AA">
        <w:rPr>
          <w:rFonts w:asciiTheme="majorBidi" w:hAnsiTheme="majorBidi" w:cstheme="majorBidi"/>
        </w:rPr>
        <w:t xml:space="preserve">The distinction between Us and Them is visible in chapters informing students about the rulers of the Indian sub-continent. The advent of Islam and the establishment of the first Islamic kingdom in the Arabian peninsula is considered an important event in human history. The expansion of the first Islamic city state is believed to be due to the superiority of the Islamic faith and its followers. The conquest of Sindh is given an important place in all textbooks and it is presented as a symbol of the victory of Islam over a non-Islamic kingdom in South Asia and the introduction of Islam. </w:t>
      </w:r>
    </w:p>
    <w:p w:rsidR="00E413AA" w:rsidRPr="00E413AA" w:rsidRDefault="00E413AA" w:rsidP="00E413AA">
      <w:pPr>
        <w:autoSpaceDE w:val="0"/>
        <w:autoSpaceDN w:val="0"/>
        <w:adjustRightInd w:val="0"/>
        <w:spacing w:after="160"/>
        <w:jc w:val="both"/>
        <w:outlineLvl w:val="0"/>
        <w:rPr>
          <w:rFonts w:asciiTheme="majorBidi" w:hAnsiTheme="majorBidi" w:cstheme="majorBidi"/>
          <w:b/>
        </w:rPr>
      </w:pPr>
      <w:r w:rsidRPr="00E413AA">
        <w:rPr>
          <w:rFonts w:asciiTheme="majorBidi" w:hAnsiTheme="majorBidi" w:cstheme="majorBidi"/>
          <w:b/>
        </w:rPr>
        <w:t xml:space="preserve">Strategies employed </w:t>
      </w:r>
    </w:p>
    <w:p w:rsidR="00E413AA" w:rsidRPr="00E413AA" w:rsidRDefault="00650EA6" w:rsidP="00E413AA">
      <w:pPr>
        <w:autoSpaceDE w:val="0"/>
        <w:autoSpaceDN w:val="0"/>
        <w:adjustRightInd w:val="0"/>
        <w:spacing w:after="160"/>
        <w:jc w:val="both"/>
        <w:rPr>
          <w:rFonts w:asciiTheme="majorBidi" w:hAnsiTheme="majorBidi" w:cstheme="majorBidi"/>
        </w:rPr>
      </w:pPr>
      <w:r>
        <w:rPr>
          <w:rFonts w:asciiTheme="majorBidi" w:hAnsiTheme="majorBidi" w:cstheme="majorBidi"/>
        </w:rPr>
        <w:tab/>
      </w:r>
      <w:r w:rsidR="00E413AA" w:rsidRPr="00E413AA">
        <w:rPr>
          <w:rFonts w:asciiTheme="majorBidi" w:hAnsiTheme="majorBidi" w:cstheme="majorBidi"/>
        </w:rPr>
        <w:t>The writers have used many strategies to emphasize and reinforce the ideas. The strategies are positive self-presentation vs negative other-presenation; assimilation vs dissimilation; transformation vs homogenization; and differentiation vs unification.</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The positive 'self- presentation’ and the negative 'other'-presentation is evident in the text. The strategy used here is of distinguishing th</w:t>
      </w:r>
      <w:r w:rsidR="00CF0350">
        <w:rPr>
          <w:rFonts w:asciiTheme="majorBidi" w:hAnsiTheme="majorBidi" w:cstheme="majorBidi"/>
        </w:rPr>
        <w:t xml:space="preserve">e 'self' and the ‘other.’ </w:t>
      </w:r>
      <w:r w:rsidRPr="00E413AA">
        <w:rPr>
          <w:rFonts w:asciiTheme="majorBidi" w:hAnsiTheme="majorBidi" w:cstheme="majorBidi"/>
        </w:rPr>
        <w:t>The society emerging after the Muslim conquest is presented as better than the society which existed before the Muslim conquest under Hindu rule. The representation of pre-Islamic society in the Arabian peninsula and in South Asia is presented as divided along caste and groups, rulers and ruled. Through these strategies, a symbolic comparison is drawn between the superior by using the words ‘justice’, ‘prosperity’, ‘progressive’ and inferior through ‘backwardness’, ‘poverty’, ‘unt</w:t>
      </w:r>
      <w:r w:rsidR="00CF0350">
        <w:rPr>
          <w:rFonts w:asciiTheme="majorBidi" w:hAnsiTheme="majorBidi" w:cstheme="majorBidi"/>
        </w:rPr>
        <w:t xml:space="preserve">ouchable.’ </w:t>
      </w:r>
      <w:r w:rsidRPr="00E413AA">
        <w:rPr>
          <w:rFonts w:asciiTheme="majorBidi" w:hAnsiTheme="majorBidi" w:cstheme="majorBidi"/>
        </w:rPr>
        <w:t xml:space="preserve">The narratives of good spreading throughout the Arabian peninsula and South Asia is presented as prosperity and justice spreading throughout the kingdom. </w:t>
      </w:r>
    </w:p>
    <w:p w:rsidR="00E413AA" w:rsidRPr="00E413AA" w:rsidRDefault="00E413AA" w:rsidP="00E413AA">
      <w:pPr>
        <w:autoSpaceDE w:val="0"/>
        <w:autoSpaceDN w:val="0"/>
        <w:adjustRightInd w:val="0"/>
        <w:spacing w:after="160"/>
        <w:jc w:val="both"/>
        <w:outlineLvl w:val="1"/>
        <w:rPr>
          <w:rFonts w:asciiTheme="majorBidi" w:hAnsiTheme="majorBidi" w:cstheme="majorBidi"/>
          <w:b/>
        </w:rPr>
      </w:pPr>
      <w:r w:rsidRPr="00E413AA">
        <w:rPr>
          <w:rFonts w:asciiTheme="majorBidi" w:hAnsiTheme="majorBidi" w:cstheme="majorBidi"/>
          <w:b/>
        </w:rPr>
        <w:lastRenderedPageBreak/>
        <w:t>Examples of positive self-presentation and negative other-presentation</w:t>
      </w:r>
    </w:p>
    <w:p w:rsidR="00E413AA" w:rsidRPr="00E413AA" w:rsidRDefault="00E413AA" w:rsidP="00E413AA">
      <w:pPr>
        <w:autoSpaceDE w:val="0"/>
        <w:autoSpaceDN w:val="0"/>
        <w:adjustRightInd w:val="0"/>
        <w:spacing w:after="160"/>
        <w:jc w:val="both"/>
        <w:rPr>
          <w:rFonts w:asciiTheme="majorBidi" w:hAnsiTheme="majorBidi" w:cstheme="majorBidi"/>
        </w:rPr>
      </w:pPr>
      <w:r w:rsidRPr="00E413AA">
        <w:rPr>
          <w:rFonts w:asciiTheme="majorBidi" w:hAnsiTheme="majorBidi" w:cstheme="majorBidi"/>
          <w:b/>
        </w:rPr>
        <w:t>Example 1:</w:t>
      </w:r>
      <w:r w:rsidRPr="00E413AA">
        <w:rPr>
          <w:rFonts w:asciiTheme="majorBidi" w:hAnsiTheme="majorBidi" w:cstheme="majorBidi"/>
        </w:rPr>
        <w:t xml:space="preserve"> The Alexander coming to the subcontinent is called ‘invasion’ and he is presented as ‘proud man’ who wanted to ‘take revenge’ from the Persians. He reached Punjab through </w:t>
      </w:r>
      <w:r w:rsidRPr="00E413AA">
        <w:rPr>
          <w:rFonts w:asciiTheme="majorBidi" w:hAnsiTheme="majorBidi" w:cstheme="majorBidi"/>
          <w:shd w:val="clear" w:color="auto" w:fill="FFFFFF"/>
        </w:rPr>
        <w:t xml:space="preserve">Khyber Pakhtunkhwa but ‘brave’ Raja Porus fought and Alexander was wounded and decided to return to Greece after handing over the authority to Raja Porus. </w:t>
      </w:r>
      <w:r w:rsidRPr="00E413AA">
        <w:rPr>
          <w:rFonts w:asciiTheme="majorBidi" w:hAnsiTheme="majorBidi" w:cstheme="majorBidi"/>
        </w:rPr>
        <w:t xml:space="preserve">(Punjab Curriculum and Textbook Board, 2017, p.14). </w:t>
      </w:r>
    </w:p>
    <w:p w:rsidR="00E413AA" w:rsidRPr="00E413AA" w:rsidRDefault="00E413AA" w:rsidP="00E413AA">
      <w:pPr>
        <w:autoSpaceDE w:val="0"/>
        <w:autoSpaceDN w:val="0"/>
        <w:adjustRightInd w:val="0"/>
        <w:spacing w:after="160"/>
        <w:jc w:val="both"/>
        <w:rPr>
          <w:rFonts w:asciiTheme="majorBidi" w:hAnsiTheme="majorBidi" w:cstheme="majorBidi"/>
        </w:rPr>
      </w:pPr>
      <w:r w:rsidRPr="00E413AA">
        <w:rPr>
          <w:rFonts w:asciiTheme="majorBidi" w:hAnsiTheme="majorBidi" w:cstheme="majorBidi"/>
          <w:b/>
        </w:rPr>
        <w:t>Example 2:</w:t>
      </w:r>
      <w:r w:rsidRPr="00E413AA">
        <w:rPr>
          <w:rFonts w:asciiTheme="majorBidi" w:hAnsiTheme="majorBidi" w:cstheme="majorBidi"/>
        </w:rPr>
        <w:t xml:space="preserve"> The other non-Muslim (Buddhist) King who is praised is Ashoka. He was a “great king” who kingdom covered most parts of the subcontinent. He is “Indian native” and a “wise ruler” (Punjab Curriculum and Textbook Board, 2017, p.15).</w:t>
      </w:r>
    </w:p>
    <w:p w:rsidR="00E413AA" w:rsidRPr="00E413AA" w:rsidRDefault="00E413AA" w:rsidP="00E413AA">
      <w:pPr>
        <w:autoSpaceDE w:val="0"/>
        <w:autoSpaceDN w:val="0"/>
        <w:adjustRightInd w:val="0"/>
        <w:spacing w:after="160"/>
        <w:jc w:val="both"/>
        <w:rPr>
          <w:rFonts w:asciiTheme="majorBidi" w:hAnsiTheme="majorBidi" w:cstheme="majorBidi"/>
        </w:rPr>
      </w:pPr>
      <w:r w:rsidRPr="00E413AA">
        <w:rPr>
          <w:rFonts w:asciiTheme="majorBidi" w:hAnsiTheme="majorBidi" w:cstheme="majorBidi"/>
          <w:b/>
        </w:rPr>
        <w:t>Example 3:</w:t>
      </w:r>
      <w:r w:rsidRPr="00E413AA">
        <w:rPr>
          <w:rFonts w:asciiTheme="majorBidi" w:hAnsiTheme="majorBidi" w:cstheme="majorBidi"/>
        </w:rPr>
        <w:t xml:space="preserve"> The very first Muslim who defeated the local king was Muhammad Bin Qasim who arrived in the 8</w:t>
      </w:r>
      <w:r w:rsidRPr="00E413AA">
        <w:rPr>
          <w:rFonts w:asciiTheme="majorBidi" w:hAnsiTheme="majorBidi" w:cstheme="majorBidi"/>
          <w:vertAlign w:val="superscript"/>
        </w:rPr>
        <w:t>th</w:t>
      </w:r>
      <w:r w:rsidRPr="00E413AA">
        <w:rPr>
          <w:rFonts w:asciiTheme="majorBidi" w:hAnsiTheme="majorBidi" w:cstheme="majorBidi"/>
        </w:rPr>
        <w:t xml:space="preserve"> century. The local king is presented as cruel who would attack ships carrying people and cargo and confiscate everything on the ships. Muhammad Bin Qasim is presented as someone who treated non-Muslims “well” and let them live according to their religion (Hindu religion). The textbook content also says that Muhammad Bin Qasim award land to Hindu and Buddhist leaders. This behaviour made many local (Hindu and Buddhist) to convert to Islam.</w:t>
      </w:r>
    </w:p>
    <w:p w:rsidR="00E413AA" w:rsidRPr="00E413AA" w:rsidRDefault="00E413AA" w:rsidP="00650EA6">
      <w:pPr>
        <w:autoSpaceDE w:val="0"/>
        <w:autoSpaceDN w:val="0"/>
        <w:adjustRightInd w:val="0"/>
        <w:spacing w:after="160"/>
        <w:jc w:val="both"/>
        <w:rPr>
          <w:rFonts w:asciiTheme="majorBidi" w:hAnsiTheme="majorBidi" w:cstheme="majorBidi"/>
        </w:rPr>
      </w:pPr>
      <w:r w:rsidRPr="00E413AA">
        <w:rPr>
          <w:rFonts w:asciiTheme="majorBidi" w:hAnsiTheme="majorBidi" w:cstheme="majorBidi"/>
          <w:b/>
        </w:rPr>
        <w:t>Example 4:</w:t>
      </w:r>
      <w:r w:rsidRPr="00E413AA">
        <w:rPr>
          <w:rFonts w:asciiTheme="majorBidi" w:hAnsiTheme="majorBidi" w:cstheme="majorBidi"/>
        </w:rPr>
        <w:t xml:space="preserve"> The textbooks jumps to 11</w:t>
      </w:r>
      <w:r w:rsidRPr="00E413AA">
        <w:rPr>
          <w:rFonts w:asciiTheme="majorBidi" w:hAnsiTheme="majorBidi" w:cstheme="majorBidi"/>
          <w:vertAlign w:val="superscript"/>
        </w:rPr>
        <w:t>th</w:t>
      </w:r>
      <w:r w:rsidRPr="00E413AA">
        <w:rPr>
          <w:rFonts w:asciiTheme="majorBidi" w:hAnsiTheme="majorBidi" w:cstheme="majorBidi"/>
        </w:rPr>
        <w:t xml:space="preserve"> century and inform students about the conquests and rule of Mahmood Ghaznavi. He is also credited with bringing Muslim Sufis to the subcontinent and this lead to the conversion of local people in large numbers. The others rulers are credited with many achievements in the subcontinent such as Grand Trunk Road, Taj Mahal and establishing best administration structure (Punjab Curriculum and Textbook Board, 2017, p.19).</w:t>
      </w:r>
    </w:p>
    <w:p w:rsidR="00E413AA" w:rsidRPr="00E413AA" w:rsidRDefault="00E413AA" w:rsidP="00E413AA">
      <w:pPr>
        <w:autoSpaceDE w:val="0"/>
        <w:autoSpaceDN w:val="0"/>
        <w:adjustRightInd w:val="0"/>
        <w:spacing w:after="160"/>
        <w:jc w:val="both"/>
        <w:rPr>
          <w:rFonts w:asciiTheme="majorBidi" w:hAnsiTheme="majorBidi" w:cstheme="majorBidi"/>
        </w:rPr>
      </w:pPr>
      <w:r w:rsidRPr="00E413AA">
        <w:rPr>
          <w:rFonts w:asciiTheme="majorBidi" w:hAnsiTheme="majorBidi" w:cstheme="majorBidi"/>
          <w:b/>
        </w:rPr>
        <w:t>Example 5:</w:t>
      </w:r>
      <w:r w:rsidRPr="00E413AA">
        <w:rPr>
          <w:rFonts w:asciiTheme="majorBidi" w:hAnsiTheme="majorBidi" w:cstheme="majorBidi"/>
        </w:rPr>
        <w:t xml:space="preserve"> The textbook talks about Sikh religion and its founder Baba Guru Nanak as present him as someone influenced by Muslim Sufis and teachings of these Sufis are part of the Sikh religion. There is an indirect reference to Hindu religion when the textbooks say “He did not like the worship of idols and believed in one God” (Punjab Curriculum and Textbook Board, 2017, p.17). The textbook does not inform students about the wars between Sikh religious leaders and the Muslim rulers and how Muslim rulers felt threatened from Sikh religion and its followers in Punjab. There is an image (see Figure 7) where contains the pictures of the heroes of Pakistan. The picture includes Muhammad Ali Jinnah (Founder of Pakistan) Allama Iqbal (presented as the one who presented the idea of a separate land for the Muslims in the subcontinent) and war heroes.</w:t>
      </w:r>
    </w:p>
    <w:p w:rsidR="00E413AA" w:rsidRPr="00E413AA" w:rsidRDefault="00E413AA" w:rsidP="00E413AA">
      <w:pPr>
        <w:autoSpaceDE w:val="0"/>
        <w:autoSpaceDN w:val="0"/>
        <w:adjustRightInd w:val="0"/>
        <w:spacing w:after="160"/>
        <w:jc w:val="both"/>
        <w:rPr>
          <w:rFonts w:asciiTheme="majorBidi" w:hAnsiTheme="majorBidi" w:cstheme="majorBidi"/>
        </w:rPr>
      </w:pPr>
    </w:p>
    <w:p w:rsidR="00E413AA" w:rsidRDefault="00E413AA" w:rsidP="00650EA6">
      <w:pPr>
        <w:autoSpaceDE w:val="0"/>
        <w:autoSpaceDN w:val="0"/>
        <w:adjustRightInd w:val="0"/>
        <w:spacing w:after="0"/>
        <w:jc w:val="both"/>
        <w:rPr>
          <w:rFonts w:asciiTheme="majorBidi" w:hAnsiTheme="majorBidi" w:cstheme="majorBidi"/>
        </w:rPr>
      </w:pPr>
      <w:r w:rsidRPr="00E413AA">
        <w:rPr>
          <w:rFonts w:asciiTheme="majorBidi" w:hAnsiTheme="majorBidi" w:cstheme="majorBidi"/>
          <w:noProof/>
          <w:lang w:val="en-GB" w:eastAsia="en-GB"/>
        </w:rPr>
        <w:lastRenderedPageBreak/>
        <w:drawing>
          <wp:inline distT="0" distB="0" distL="0" distR="0" wp14:anchorId="150C6C0D" wp14:editId="1899E5DF">
            <wp:extent cx="4010025" cy="28479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10025" cy="2847975"/>
                    </a:xfrm>
                    <a:prstGeom prst="rect">
                      <a:avLst/>
                    </a:prstGeom>
                  </pic:spPr>
                </pic:pic>
              </a:graphicData>
            </a:graphic>
          </wp:inline>
        </w:drawing>
      </w:r>
    </w:p>
    <w:p w:rsidR="00650EA6" w:rsidRPr="00650EA6" w:rsidRDefault="00650EA6" w:rsidP="00650EA6">
      <w:pPr>
        <w:autoSpaceDE w:val="0"/>
        <w:autoSpaceDN w:val="0"/>
        <w:adjustRightInd w:val="0"/>
        <w:spacing w:after="160"/>
        <w:jc w:val="both"/>
        <w:rPr>
          <w:rFonts w:asciiTheme="majorBidi" w:hAnsiTheme="majorBidi" w:cstheme="majorBidi"/>
          <w:sz w:val="20"/>
          <w:szCs w:val="20"/>
        </w:rPr>
      </w:pPr>
      <w:r w:rsidRPr="00650EA6">
        <w:rPr>
          <w:rFonts w:asciiTheme="majorBidi" w:hAnsiTheme="majorBidi" w:cstheme="majorBidi"/>
          <w:sz w:val="20"/>
          <w:szCs w:val="20"/>
        </w:rPr>
        <w:t xml:space="preserve">Figure 7. </w:t>
      </w:r>
      <w:r w:rsidRPr="00650EA6">
        <w:rPr>
          <w:rFonts w:asciiTheme="majorBidi" w:hAnsiTheme="majorBidi" w:cstheme="majorBidi"/>
          <w:i/>
          <w:iCs/>
          <w:sz w:val="20"/>
          <w:szCs w:val="20"/>
        </w:rPr>
        <w:t>Examples of positive self-presentation</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The assimilation and dissimilation strategies are used to refer to foreign rule, establishment of English rule over the Indian sub-continent. The different groups living in South Asia came together to fight the foreign rule (references in the 1857 war between Indians and the British); Hindu Muslim unity is a widely used phrase in the early narratives of independence (references in the 1857 war between Indians and the British and working together in the early years of the Indian National Congress) though this narrative changed into two movements later, showing the use of dissimilation strategy here (reference to events leading to the All India Muslim League and the formation of the local governments by the Indian National Congress called Hindu governments). The phrases ‘two nation theory’ and ‘Hindu and Muslim are two different nations’ are used in the independence narrative found in all the textbooks. The textbooks also have words ‘locals, foreigners, superior and subordinates’ which show the use of the dissimilation strategy. The narratives depict British and Hindus coming together to harm the interests of Muslims in the Indian sub-continent. The words repression, subjugation, poverty, slavery, resistance and freedom are found in all textbooks.</w:t>
      </w:r>
    </w:p>
    <w:p w:rsidR="00E413AA" w:rsidRPr="00E413AA" w:rsidRDefault="00E413AA" w:rsidP="00E413AA">
      <w:pPr>
        <w:autoSpaceDE w:val="0"/>
        <w:autoSpaceDN w:val="0"/>
        <w:adjustRightInd w:val="0"/>
        <w:spacing w:after="160"/>
        <w:ind w:firstLine="720"/>
        <w:jc w:val="both"/>
        <w:rPr>
          <w:rFonts w:asciiTheme="majorBidi" w:hAnsiTheme="majorBidi" w:cstheme="majorBidi"/>
        </w:rPr>
      </w:pPr>
      <w:r w:rsidRPr="00E413AA">
        <w:rPr>
          <w:rFonts w:asciiTheme="majorBidi" w:hAnsiTheme="majorBidi" w:cstheme="majorBidi"/>
        </w:rPr>
        <w:t xml:space="preserve">The local culture was transformed because of Muslim influence and the Muslim rulers ruling the Indian sub-continent. The writers have used transformation and homogenization strategies to communicate these messages. The Muslim rulers are presented positively and their advent and their civilization has transformed the Indian society and this is presented visually as well. The buildings and infrastructure constructed by different Muslim rulers (such as Taj Mahal and Grand Trunk Road) is presented as a </w:t>
      </w:r>
      <w:r w:rsidRPr="00E413AA">
        <w:rPr>
          <w:rFonts w:asciiTheme="majorBidi" w:hAnsiTheme="majorBidi" w:cstheme="majorBidi"/>
        </w:rPr>
        <w:lastRenderedPageBreak/>
        <w:t>great contribution in the development of the India subcontinent. The Indian society is presented as evolving and values of equality and justice prevailing under Muslim influence. The British rule is presented as an effort to de-Islamise government structure and society. The textbooks present the English rule as anti-Muslim and anti-Islam. The government and other structural changes introduced by British rule are called anti-Muslim agenda. The war of 1857 is presented as a struggle of Indians against the British rule. This event is also presented as a turning point in Muslim identity as British rulers blamed Muslims for this war of independence.</w:t>
      </w:r>
    </w:p>
    <w:p w:rsidR="00E413AA" w:rsidRPr="00650EA6" w:rsidRDefault="00E413AA" w:rsidP="00E413AA">
      <w:pPr>
        <w:autoSpaceDE w:val="0"/>
        <w:autoSpaceDN w:val="0"/>
        <w:adjustRightInd w:val="0"/>
        <w:spacing w:after="160"/>
        <w:jc w:val="both"/>
        <w:outlineLvl w:val="0"/>
        <w:rPr>
          <w:rFonts w:asciiTheme="majorBidi" w:hAnsiTheme="majorBidi" w:cstheme="majorBidi"/>
          <w:b/>
          <w:sz w:val="24"/>
          <w:szCs w:val="24"/>
        </w:rPr>
      </w:pPr>
      <w:r w:rsidRPr="00650EA6">
        <w:rPr>
          <w:rFonts w:asciiTheme="majorBidi" w:hAnsiTheme="majorBidi" w:cstheme="majorBidi"/>
          <w:b/>
          <w:sz w:val="24"/>
          <w:szCs w:val="24"/>
        </w:rPr>
        <w:t>Conclusion</w:t>
      </w:r>
    </w:p>
    <w:p w:rsidR="00E413AA" w:rsidRPr="00650EA6" w:rsidRDefault="00650EA6" w:rsidP="00650EA6">
      <w:pPr>
        <w:autoSpaceDE w:val="0"/>
        <w:autoSpaceDN w:val="0"/>
        <w:adjustRightInd w:val="0"/>
        <w:spacing w:after="160"/>
        <w:jc w:val="both"/>
        <w:rPr>
          <w:rFonts w:asciiTheme="majorBidi" w:hAnsiTheme="majorBidi" w:cstheme="majorBidi"/>
          <w:spacing w:val="-4"/>
        </w:rPr>
      </w:pPr>
      <w:r>
        <w:rPr>
          <w:rFonts w:asciiTheme="majorBidi" w:hAnsiTheme="majorBidi" w:cstheme="majorBidi"/>
        </w:rPr>
        <w:tab/>
      </w:r>
      <w:r w:rsidR="00E413AA" w:rsidRPr="00650EA6">
        <w:rPr>
          <w:rFonts w:asciiTheme="majorBidi" w:hAnsiTheme="majorBidi" w:cstheme="majorBidi"/>
          <w:spacing w:val="-4"/>
        </w:rPr>
        <w:t xml:space="preserve">This study has tried to understand the social studies textbooks using four elements (see Table 1) and found evidence of biasness in the selection and presentation of history, especially by ignoring and backgrounding the historical events and achievements (social, cultural, political, scientific) that happened between 232BC and 712AD, a gap of almost 900 years between them. The textbooks writers need to inform readers (students and teachers) about these 900 years and help them learn and appreciate the achievements of local rulers, politicians, and scientist along with the Muslim (from Arabian peninsula and areas now part of Afghanistan, Iraq and Iran) rulers and scientist and explorers. The textbooks should also need to give some space to social heroes, irrespective of their religious beliefs. </w:t>
      </w:r>
    </w:p>
    <w:p w:rsidR="00E413AA" w:rsidRPr="00650EA6" w:rsidRDefault="00E413AA" w:rsidP="00E413AA">
      <w:pPr>
        <w:widowControl w:val="0"/>
        <w:autoSpaceDE w:val="0"/>
        <w:autoSpaceDN w:val="0"/>
        <w:adjustRightInd w:val="0"/>
        <w:spacing w:after="160"/>
        <w:ind w:left="480" w:hanging="480"/>
        <w:jc w:val="both"/>
        <w:outlineLvl w:val="0"/>
        <w:rPr>
          <w:rFonts w:asciiTheme="majorBidi" w:hAnsiTheme="majorBidi" w:cstheme="majorBidi"/>
          <w:b/>
          <w:sz w:val="24"/>
          <w:szCs w:val="24"/>
        </w:rPr>
      </w:pPr>
      <w:r w:rsidRPr="00650EA6">
        <w:rPr>
          <w:rFonts w:asciiTheme="majorBidi" w:hAnsiTheme="majorBidi" w:cstheme="majorBidi"/>
          <w:b/>
          <w:sz w:val="24"/>
          <w:szCs w:val="24"/>
        </w:rPr>
        <w:t>References</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rPr>
        <w:fldChar w:fldCharType="begin" w:fldLock="1"/>
      </w:r>
      <w:r w:rsidRPr="00E413AA">
        <w:rPr>
          <w:rFonts w:asciiTheme="majorBidi" w:hAnsiTheme="majorBidi" w:cstheme="majorBidi"/>
        </w:rPr>
        <w:instrText xml:space="preserve">ADDIN Mendeley Bibliography CSL_BIBLIOGRAPHY </w:instrText>
      </w:r>
      <w:r w:rsidRPr="00E413AA">
        <w:rPr>
          <w:rFonts w:asciiTheme="majorBidi" w:hAnsiTheme="majorBidi" w:cstheme="majorBidi"/>
        </w:rPr>
        <w:fldChar w:fldCharType="separate"/>
      </w:r>
      <w:r w:rsidRPr="00E413AA">
        <w:rPr>
          <w:rFonts w:asciiTheme="majorBidi" w:hAnsiTheme="majorBidi" w:cstheme="majorBidi"/>
          <w:noProof/>
        </w:rPr>
        <w:t xml:space="preserve">Anderson, B. (2006). </w:t>
      </w:r>
      <w:r w:rsidRPr="00E413AA">
        <w:rPr>
          <w:rFonts w:asciiTheme="majorBidi" w:hAnsiTheme="majorBidi" w:cstheme="majorBidi"/>
          <w:i/>
          <w:iCs/>
          <w:noProof/>
        </w:rPr>
        <w:t>Imagined Communities: Reflections on the origin and spread of nationalism</w:t>
      </w:r>
      <w:r w:rsidRPr="00E413AA">
        <w:rPr>
          <w:rFonts w:asciiTheme="majorBidi" w:hAnsiTheme="majorBidi" w:cstheme="majorBidi"/>
          <w:noProof/>
        </w:rPr>
        <w:t>. New York: Verso.</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Ayaz Naseem, M., &amp; Stöber, G. (2014). Textbooks, identity politics, and lines of conflict in South Asia. </w:t>
      </w:r>
      <w:r w:rsidRPr="00E413AA">
        <w:rPr>
          <w:rFonts w:asciiTheme="majorBidi" w:hAnsiTheme="majorBidi" w:cstheme="majorBidi"/>
          <w:i/>
          <w:iCs/>
          <w:noProof/>
        </w:rPr>
        <w:t>Journal of Educational Media, Memory, and Society</w:t>
      </w:r>
      <w:r w:rsidRPr="00E413AA">
        <w:rPr>
          <w:rFonts w:asciiTheme="majorBidi" w:hAnsiTheme="majorBidi" w:cstheme="majorBidi"/>
          <w:noProof/>
        </w:rPr>
        <w:t xml:space="preserve">, </w:t>
      </w:r>
      <w:r w:rsidRPr="00E413AA">
        <w:rPr>
          <w:rFonts w:asciiTheme="majorBidi" w:hAnsiTheme="majorBidi" w:cstheme="majorBidi"/>
          <w:i/>
          <w:iCs/>
          <w:noProof/>
        </w:rPr>
        <w:t>6</w:t>
      </w:r>
      <w:r w:rsidRPr="00E413AA">
        <w:rPr>
          <w:rFonts w:asciiTheme="majorBidi" w:hAnsiTheme="majorBidi" w:cstheme="majorBidi"/>
          <w:noProof/>
        </w:rPr>
        <w:t>(2), 1–9.</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Aziz, K. K. (1993a). </w:t>
      </w:r>
      <w:r w:rsidRPr="00E413AA">
        <w:rPr>
          <w:rFonts w:asciiTheme="majorBidi" w:hAnsiTheme="majorBidi" w:cstheme="majorBidi"/>
          <w:i/>
          <w:iCs/>
          <w:noProof/>
        </w:rPr>
        <w:t>Historians of Pakistan</w:t>
      </w:r>
      <w:r w:rsidRPr="00E413AA">
        <w:rPr>
          <w:rFonts w:asciiTheme="majorBidi" w:hAnsiTheme="majorBidi" w:cstheme="majorBidi"/>
          <w:noProof/>
        </w:rPr>
        <w:t>. Lahore, Pakistan: Vanguard Books.</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Aziz, K. K. (1993b). </w:t>
      </w:r>
      <w:r w:rsidRPr="00E413AA">
        <w:rPr>
          <w:rFonts w:asciiTheme="majorBidi" w:hAnsiTheme="majorBidi" w:cstheme="majorBidi"/>
          <w:i/>
          <w:iCs/>
          <w:noProof/>
        </w:rPr>
        <w:t>Murder of history in Pakistan</w:t>
      </w:r>
      <w:r w:rsidRPr="00E413AA">
        <w:rPr>
          <w:rFonts w:asciiTheme="majorBidi" w:hAnsiTheme="majorBidi" w:cstheme="majorBidi"/>
          <w:noProof/>
        </w:rPr>
        <w:t>. Lahore, Pakistan: Vanguard Books.</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Aziz, K. K. (1993c). </w:t>
      </w:r>
      <w:r w:rsidRPr="00E413AA">
        <w:rPr>
          <w:rFonts w:asciiTheme="majorBidi" w:hAnsiTheme="majorBidi" w:cstheme="majorBidi"/>
          <w:i/>
          <w:iCs/>
          <w:noProof/>
        </w:rPr>
        <w:t>The murder of history: A critique of history textbooks used in Pakistan</w:t>
      </w:r>
      <w:r w:rsidRPr="00E413AA">
        <w:rPr>
          <w:rFonts w:asciiTheme="majorBidi" w:hAnsiTheme="majorBidi" w:cstheme="majorBidi"/>
          <w:noProof/>
        </w:rPr>
        <w:t>. Lahore, Pakistan: Vanguard Books.</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Benwell, B., &amp; Stokoe, E. (2006). </w:t>
      </w:r>
      <w:r w:rsidRPr="00E413AA">
        <w:rPr>
          <w:rFonts w:asciiTheme="majorBidi" w:hAnsiTheme="majorBidi" w:cstheme="majorBidi"/>
          <w:i/>
          <w:iCs/>
          <w:noProof/>
        </w:rPr>
        <w:t>Discourse and identity</w:t>
      </w:r>
      <w:r w:rsidRPr="00E413AA">
        <w:rPr>
          <w:rFonts w:asciiTheme="majorBidi" w:hAnsiTheme="majorBidi" w:cstheme="majorBidi"/>
          <w:noProof/>
        </w:rPr>
        <w:t>. Edinburgh, UK.: Edinburgh University Press.</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Bhabha, H. K. (Ed.). (1990). </w:t>
      </w:r>
      <w:r w:rsidRPr="00E413AA">
        <w:rPr>
          <w:rFonts w:asciiTheme="majorBidi" w:hAnsiTheme="majorBidi" w:cstheme="majorBidi"/>
          <w:i/>
          <w:iCs/>
          <w:noProof/>
        </w:rPr>
        <w:t>Nation and narration</w:t>
      </w:r>
      <w:r w:rsidRPr="00E413AA">
        <w:rPr>
          <w:rFonts w:asciiTheme="majorBidi" w:hAnsiTheme="majorBidi" w:cstheme="majorBidi"/>
          <w:noProof/>
        </w:rPr>
        <w:t>. New York: Routledge.</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Billig, M. (1995). </w:t>
      </w:r>
      <w:r w:rsidRPr="00E413AA">
        <w:rPr>
          <w:rFonts w:asciiTheme="majorBidi" w:hAnsiTheme="majorBidi" w:cstheme="majorBidi"/>
          <w:i/>
          <w:iCs/>
          <w:noProof/>
        </w:rPr>
        <w:t>Banal Nationalism</w:t>
      </w:r>
      <w:r w:rsidRPr="00E413AA">
        <w:rPr>
          <w:rFonts w:asciiTheme="majorBidi" w:hAnsiTheme="majorBidi" w:cstheme="majorBidi"/>
          <w:noProof/>
        </w:rPr>
        <w:t>. London, U.K.: SAGE Publications, Inc.</w:t>
      </w:r>
    </w:p>
    <w:p w:rsidR="00E413AA" w:rsidRPr="00E413AA" w:rsidRDefault="00E413AA" w:rsidP="00650EA6">
      <w:pPr>
        <w:widowControl w:val="0"/>
        <w:autoSpaceDE w:val="0"/>
        <w:autoSpaceDN w:val="0"/>
        <w:adjustRightInd w:val="0"/>
        <w:spacing w:after="140" w:line="264" w:lineRule="auto"/>
        <w:ind w:left="475" w:hanging="475"/>
        <w:jc w:val="both"/>
        <w:rPr>
          <w:rFonts w:asciiTheme="majorBidi" w:hAnsiTheme="majorBidi" w:cstheme="majorBidi"/>
          <w:noProof/>
        </w:rPr>
      </w:pPr>
      <w:r w:rsidRPr="00E413AA">
        <w:rPr>
          <w:rFonts w:asciiTheme="majorBidi" w:hAnsiTheme="majorBidi" w:cstheme="majorBidi"/>
          <w:noProof/>
        </w:rPr>
        <w:t xml:space="preserve">Bourdieu, P., &amp; Passeron, J.-C. (1977). </w:t>
      </w:r>
      <w:r w:rsidRPr="00E413AA">
        <w:rPr>
          <w:rFonts w:asciiTheme="majorBidi" w:hAnsiTheme="majorBidi" w:cstheme="majorBidi"/>
          <w:i/>
          <w:iCs/>
          <w:noProof/>
        </w:rPr>
        <w:t>Reproduction in education, society and culture</w:t>
      </w:r>
      <w:r w:rsidRPr="00E413AA">
        <w:rPr>
          <w:rFonts w:asciiTheme="majorBidi" w:hAnsiTheme="majorBidi" w:cstheme="majorBidi"/>
          <w:noProof/>
        </w:rPr>
        <w:t>. London: SAGE.</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lastRenderedPageBreak/>
        <w:t xml:space="preserve">Bourdieu, P., Wacquant, L. J. D., &amp; Farage, S. (1994). Rethinking the state: Genesis and structure of the bureaucratic field. </w:t>
      </w:r>
      <w:r w:rsidRPr="00E413AA">
        <w:rPr>
          <w:rFonts w:asciiTheme="majorBidi" w:hAnsiTheme="majorBidi" w:cstheme="majorBidi"/>
          <w:i/>
          <w:iCs/>
          <w:noProof/>
        </w:rPr>
        <w:t>Sociological Theory</w:t>
      </w:r>
      <w:r w:rsidRPr="00E413AA">
        <w:rPr>
          <w:rFonts w:asciiTheme="majorBidi" w:hAnsiTheme="majorBidi" w:cstheme="majorBidi"/>
          <w:noProof/>
        </w:rPr>
        <w:t xml:space="preserve">, </w:t>
      </w:r>
      <w:r w:rsidRPr="00E413AA">
        <w:rPr>
          <w:rFonts w:asciiTheme="majorBidi" w:hAnsiTheme="majorBidi" w:cstheme="majorBidi"/>
          <w:i/>
          <w:iCs/>
          <w:noProof/>
        </w:rPr>
        <w:t>12</w:t>
      </w:r>
      <w:r w:rsidRPr="00E413AA">
        <w:rPr>
          <w:rFonts w:asciiTheme="majorBidi" w:hAnsiTheme="majorBidi" w:cstheme="majorBidi"/>
          <w:noProof/>
        </w:rPr>
        <w:t>(1), 1–18.</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Broadfoot, P. (2000). Comparative education for the 21st century: Retrospect and prospect. </w:t>
      </w:r>
      <w:r w:rsidRPr="00E413AA">
        <w:rPr>
          <w:rFonts w:asciiTheme="majorBidi" w:hAnsiTheme="majorBidi" w:cstheme="majorBidi"/>
          <w:i/>
          <w:iCs/>
          <w:noProof/>
        </w:rPr>
        <w:t>Comparative Education</w:t>
      </w:r>
      <w:r w:rsidRPr="00E413AA">
        <w:rPr>
          <w:rFonts w:asciiTheme="majorBidi" w:hAnsiTheme="majorBidi" w:cstheme="majorBidi"/>
          <w:noProof/>
        </w:rPr>
        <w:t xml:space="preserve">, </w:t>
      </w:r>
      <w:r w:rsidRPr="00E413AA">
        <w:rPr>
          <w:rFonts w:asciiTheme="majorBidi" w:hAnsiTheme="majorBidi" w:cstheme="majorBidi"/>
          <w:i/>
          <w:iCs/>
          <w:noProof/>
        </w:rPr>
        <w:t>36</w:t>
      </w:r>
      <w:r w:rsidRPr="00E413AA">
        <w:rPr>
          <w:rFonts w:asciiTheme="majorBidi" w:hAnsiTheme="majorBidi" w:cstheme="majorBidi"/>
          <w:noProof/>
        </w:rPr>
        <w:t>(3), 357–371.</w:t>
      </w:r>
    </w:p>
    <w:p w:rsidR="00E413AA" w:rsidRPr="00650EA6" w:rsidRDefault="00E413AA" w:rsidP="00650EA6">
      <w:pPr>
        <w:widowControl w:val="0"/>
        <w:autoSpaceDE w:val="0"/>
        <w:autoSpaceDN w:val="0"/>
        <w:adjustRightInd w:val="0"/>
        <w:spacing w:after="110"/>
        <w:ind w:left="475" w:hanging="475"/>
        <w:jc w:val="both"/>
        <w:rPr>
          <w:rFonts w:asciiTheme="majorBidi" w:hAnsiTheme="majorBidi" w:cstheme="majorBidi"/>
          <w:noProof/>
          <w:spacing w:val="-2"/>
        </w:rPr>
      </w:pPr>
      <w:r w:rsidRPr="00650EA6">
        <w:rPr>
          <w:rFonts w:asciiTheme="majorBidi" w:hAnsiTheme="majorBidi" w:cstheme="majorBidi"/>
          <w:noProof/>
          <w:spacing w:val="-2"/>
        </w:rPr>
        <w:t xml:space="preserve">Calhoun, C. (1993). Nationalism and ethnicity. </w:t>
      </w:r>
      <w:r w:rsidRPr="00650EA6">
        <w:rPr>
          <w:rFonts w:asciiTheme="majorBidi" w:hAnsiTheme="majorBidi" w:cstheme="majorBidi"/>
          <w:i/>
          <w:iCs/>
          <w:noProof/>
          <w:spacing w:val="-2"/>
        </w:rPr>
        <w:t>Annual Review of Sociology</w:t>
      </w:r>
      <w:r w:rsidRPr="00650EA6">
        <w:rPr>
          <w:rFonts w:asciiTheme="majorBidi" w:hAnsiTheme="majorBidi" w:cstheme="majorBidi"/>
          <w:noProof/>
          <w:spacing w:val="-2"/>
        </w:rPr>
        <w:t xml:space="preserve">, </w:t>
      </w:r>
      <w:r w:rsidRPr="00650EA6">
        <w:rPr>
          <w:rFonts w:asciiTheme="majorBidi" w:hAnsiTheme="majorBidi" w:cstheme="majorBidi"/>
          <w:i/>
          <w:iCs/>
          <w:noProof/>
          <w:spacing w:val="-2"/>
        </w:rPr>
        <w:t>19</w:t>
      </w:r>
      <w:r w:rsidRPr="00650EA6">
        <w:rPr>
          <w:rFonts w:asciiTheme="majorBidi" w:hAnsiTheme="majorBidi" w:cstheme="majorBidi"/>
          <w:noProof/>
          <w:spacing w:val="-2"/>
        </w:rPr>
        <w:t>, 211–239.</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Calhoun, C. (1997). </w:t>
      </w:r>
      <w:r w:rsidRPr="00E413AA">
        <w:rPr>
          <w:rFonts w:asciiTheme="majorBidi" w:hAnsiTheme="majorBidi" w:cstheme="majorBidi"/>
          <w:i/>
          <w:iCs/>
          <w:noProof/>
        </w:rPr>
        <w:t>Nationalism</w:t>
      </w:r>
      <w:r w:rsidRPr="00E413AA">
        <w:rPr>
          <w:rFonts w:asciiTheme="majorBidi" w:hAnsiTheme="majorBidi" w:cstheme="majorBidi"/>
          <w:noProof/>
        </w:rPr>
        <w:t>. Buckingham, UK: Open University Press.</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650EA6">
        <w:rPr>
          <w:rFonts w:asciiTheme="majorBidi" w:hAnsiTheme="majorBidi" w:cstheme="majorBidi"/>
          <w:noProof/>
          <w:spacing w:val="-4"/>
        </w:rPr>
        <w:t xml:space="preserve">Calhoun, C. (2007). Nationalism and cultures of democracy. </w:t>
      </w:r>
      <w:r w:rsidRPr="00650EA6">
        <w:rPr>
          <w:rFonts w:asciiTheme="majorBidi" w:hAnsiTheme="majorBidi" w:cstheme="majorBidi"/>
          <w:i/>
          <w:iCs/>
          <w:noProof/>
          <w:spacing w:val="-4"/>
        </w:rPr>
        <w:t>Public Culture</w:t>
      </w:r>
      <w:r w:rsidRPr="00650EA6">
        <w:rPr>
          <w:rFonts w:asciiTheme="majorBidi" w:hAnsiTheme="majorBidi" w:cstheme="majorBidi"/>
          <w:noProof/>
          <w:spacing w:val="-4"/>
        </w:rPr>
        <w:t xml:space="preserve">, </w:t>
      </w:r>
      <w:r w:rsidRPr="00650EA6">
        <w:rPr>
          <w:rFonts w:asciiTheme="majorBidi" w:hAnsiTheme="majorBidi" w:cstheme="majorBidi"/>
          <w:i/>
          <w:iCs/>
          <w:noProof/>
          <w:spacing w:val="-4"/>
        </w:rPr>
        <w:t>19</w:t>
      </w:r>
      <w:r w:rsidRPr="00650EA6">
        <w:rPr>
          <w:rFonts w:asciiTheme="majorBidi" w:hAnsiTheme="majorBidi" w:cstheme="majorBidi"/>
          <w:noProof/>
          <w:spacing w:val="-4"/>
        </w:rPr>
        <w:t>(1), 151–173.</w:t>
      </w:r>
      <w:r w:rsidRPr="00E413AA">
        <w:rPr>
          <w:rFonts w:asciiTheme="majorBidi" w:hAnsiTheme="majorBidi" w:cstheme="majorBidi"/>
          <w:noProof/>
        </w:rPr>
        <w:t xml:space="preserve"> https://doi.org/10.1215/08992363-2006-028</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Chughtai, M. (2015). </w:t>
      </w:r>
      <w:r w:rsidRPr="00E413AA">
        <w:rPr>
          <w:rFonts w:asciiTheme="majorBidi" w:hAnsiTheme="majorBidi" w:cstheme="majorBidi"/>
          <w:i/>
          <w:iCs/>
          <w:noProof/>
        </w:rPr>
        <w:t>What produces a history textbook?</w:t>
      </w:r>
      <w:r w:rsidRPr="00E413AA">
        <w:rPr>
          <w:rFonts w:asciiTheme="majorBidi" w:hAnsiTheme="majorBidi" w:cstheme="majorBidi"/>
          <w:noProof/>
        </w:rPr>
        <w:t xml:space="preserve"> Harvard University.</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Cowen, R. (1996). Last past the post: comparative education, modernity and perhaps post-modernity. </w:t>
      </w:r>
      <w:r w:rsidRPr="00E413AA">
        <w:rPr>
          <w:rFonts w:asciiTheme="majorBidi" w:hAnsiTheme="majorBidi" w:cstheme="majorBidi"/>
          <w:i/>
          <w:iCs/>
          <w:noProof/>
        </w:rPr>
        <w:t>Comparative Education</w:t>
      </w:r>
      <w:r w:rsidRPr="00E413AA">
        <w:rPr>
          <w:rFonts w:asciiTheme="majorBidi" w:hAnsiTheme="majorBidi" w:cstheme="majorBidi"/>
          <w:noProof/>
        </w:rPr>
        <w:t xml:space="preserve">, </w:t>
      </w:r>
      <w:r w:rsidRPr="00E413AA">
        <w:rPr>
          <w:rFonts w:asciiTheme="majorBidi" w:hAnsiTheme="majorBidi" w:cstheme="majorBidi"/>
          <w:i/>
          <w:iCs/>
          <w:noProof/>
        </w:rPr>
        <w:t>32</w:t>
      </w:r>
      <w:r w:rsidRPr="00E413AA">
        <w:rPr>
          <w:rFonts w:asciiTheme="majorBidi" w:hAnsiTheme="majorBidi" w:cstheme="majorBidi"/>
          <w:noProof/>
        </w:rPr>
        <w:t>(2), 151–155.</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650EA6">
        <w:rPr>
          <w:rFonts w:asciiTheme="majorBidi" w:hAnsiTheme="majorBidi" w:cstheme="majorBidi"/>
          <w:noProof/>
          <w:spacing w:val="-2"/>
        </w:rPr>
        <w:t>Dean, B. L. (2005). Citizenship education in Pakistani schools: Problems and possibilities.</w:t>
      </w:r>
      <w:r w:rsidRPr="00E413AA">
        <w:rPr>
          <w:rFonts w:asciiTheme="majorBidi" w:hAnsiTheme="majorBidi" w:cstheme="majorBidi"/>
          <w:noProof/>
        </w:rPr>
        <w:t xml:space="preserve"> </w:t>
      </w:r>
      <w:r w:rsidRPr="00E413AA">
        <w:rPr>
          <w:rFonts w:asciiTheme="majorBidi" w:hAnsiTheme="majorBidi" w:cstheme="majorBidi"/>
          <w:i/>
          <w:iCs/>
          <w:noProof/>
        </w:rPr>
        <w:t>International Journal of Citizenship and Teacher Education</w:t>
      </w:r>
      <w:r w:rsidRPr="00E413AA">
        <w:rPr>
          <w:rFonts w:asciiTheme="majorBidi" w:hAnsiTheme="majorBidi" w:cstheme="majorBidi"/>
          <w:noProof/>
        </w:rPr>
        <w:t xml:space="preserve">, </w:t>
      </w:r>
      <w:r w:rsidRPr="00E413AA">
        <w:rPr>
          <w:rFonts w:asciiTheme="majorBidi" w:hAnsiTheme="majorBidi" w:cstheme="majorBidi"/>
          <w:i/>
          <w:iCs/>
          <w:noProof/>
        </w:rPr>
        <w:t>1</w:t>
      </w:r>
      <w:r w:rsidRPr="00E413AA">
        <w:rPr>
          <w:rFonts w:asciiTheme="majorBidi" w:hAnsiTheme="majorBidi" w:cstheme="majorBidi"/>
          <w:noProof/>
        </w:rPr>
        <w:t>(2), 35–55.</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Dean, B. L. (2008). Preparing democratic citizens in Pakistani schools. </w:t>
      </w:r>
      <w:r w:rsidRPr="00E413AA">
        <w:rPr>
          <w:rFonts w:asciiTheme="majorBidi" w:hAnsiTheme="majorBidi" w:cstheme="majorBidi"/>
          <w:i/>
          <w:iCs/>
          <w:noProof/>
        </w:rPr>
        <w:t>Citizenship Teaching and Learning</w:t>
      </w:r>
      <w:r w:rsidRPr="00E413AA">
        <w:rPr>
          <w:rFonts w:asciiTheme="majorBidi" w:hAnsiTheme="majorBidi" w:cstheme="majorBidi"/>
          <w:noProof/>
        </w:rPr>
        <w:t xml:space="preserve">, </w:t>
      </w:r>
      <w:r w:rsidRPr="00E413AA">
        <w:rPr>
          <w:rFonts w:asciiTheme="majorBidi" w:hAnsiTheme="majorBidi" w:cstheme="majorBidi"/>
          <w:i/>
          <w:iCs/>
          <w:noProof/>
        </w:rPr>
        <w:t>4</w:t>
      </w:r>
      <w:r w:rsidRPr="00E413AA">
        <w:rPr>
          <w:rFonts w:asciiTheme="majorBidi" w:hAnsiTheme="majorBidi" w:cstheme="majorBidi"/>
          <w:noProof/>
        </w:rPr>
        <w:t>(1), 65–81.</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Durrani, N. (2008). Schooling the “other”: The representation of gender and national identities in Pakistani curriculum texts. </w:t>
      </w:r>
      <w:r w:rsidRPr="00E413AA">
        <w:rPr>
          <w:rFonts w:asciiTheme="majorBidi" w:hAnsiTheme="majorBidi" w:cstheme="majorBidi"/>
          <w:i/>
          <w:iCs/>
          <w:noProof/>
        </w:rPr>
        <w:t>Compare</w:t>
      </w:r>
      <w:r w:rsidRPr="00E413AA">
        <w:rPr>
          <w:rFonts w:asciiTheme="majorBidi" w:hAnsiTheme="majorBidi" w:cstheme="majorBidi"/>
          <w:noProof/>
        </w:rPr>
        <w:t xml:space="preserve">, </w:t>
      </w:r>
      <w:r w:rsidRPr="00E413AA">
        <w:rPr>
          <w:rFonts w:asciiTheme="majorBidi" w:hAnsiTheme="majorBidi" w:cstheme="majorBidi"/>
          <w:i/>
          <w:iCs/>
          <w:noProof/>
        </w:rPr>
        <w:t>38</w:t>
      </w:r>
      <w:r w:rsidRPr="00E413AA">
        <w:rPr>
          <w:rFonts w:asciiTheme="majorBidi" w:hAnsiTheme="majorBidi" w:cstheme="majorBidi"/>
          <w:noProof/>
        </w:rPr>
        <w:t>(5), 595–610.</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650EA6">
        <w:rPr>
          <w:rFonts w:asciiTheme="majorBidi" w:hAnsiTheme="majorBidi" w:cstheme="majorBidi"/>
          <w:noProof/>
          <w:spacing w:val="-6"/>
        </w:rPr>
        <w:t>Durrani, N. (2013). Pakistan: Curriculum and the construction of national citizens. In M.-E.-R.</w:t>
      </w:r>
      <w:r w:rsidRPr="00E413AA">
        <w:rPr>
          <w:rFonts w:asciiTheme="majorBidi" w:hAnsiTheme="majorBidi" w:cstheme="majorBidi"/>
          <w:noProof/>
        </w:rPr>
        <w:t xml:space="preserve"> Ahmed (Ed.), </w:t>
      </w:r>
      <w:r w:rsidRPr="00E413AA">
        <w:rPr>
          <w:rFonts w:asciiTheme="majorBidi" w:hAnsiTheme="majorBidi" w:cstheme="majorBidi"/>
          <w:i/>
          <w:iCs/>
          <w:noProof/>
        </w:rPr>
        <w:t>Education in West Central Asia</w:t>
      </w:r>
      <w:r w:rsidRPr="00E413AA">
        <w:rPr>
          <w:rFonts w:asciiTheme="majorBidi" w:hAnsiTheme="majorBidi" w:cstheme="majorBidi"/>
          <w:noProof/>
        </w:rPr>
        <w:t xml:space="preserve"> (pp. 221–239). London: Bloomsbury.</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Durrani, N., &amp; Dunne, M. (2010). Curriculum and national identity: Exploring the links </w:t>
      </w:r>
      <w:r w:rsidRPr="00650EA6">
        <w:rPr>
          <w:rFonts w:asciiTheme="majorBidi" w:hAnsiTheme="majorBidi" w:cstheme="majorBidi"/>
          <w:noProof/>
          <w:spacing w:val="-6"/>
        </w:rPr>
        <w:t xml:space="preserve">between religion and nation in Pakistan. </w:t>
      </w:r>
      <w:r w:rsidRPr="00650EA6">
        <w:rPr>
          <w:rFonts w:asciiTheme="majorBidi" w:hAnsiTheme="majorBidi" w:cstheme="majorBidi"/>
          <w:i/>
          <w:iCs/>
          <w:noProof/>
          <w:spacing w:val="-6"/>
        </w:rPr>
        <w:t>Journal of Curriculum Studies</w:t>
      </w:r>
      <w:r w:rsidRPr="00650EA6">
        <w:rPr>
          <w:rFonts w:asciiTheme="majorBidi" w:hAnsiTheme="majorBidi" w:cstheme="majorBidi"/>
          <w:noProof/>
          <w:spacing w:val="-6"/>
        </w:rPr>
        <w:t xml:space="preserve">, </w:t>
      </w:r>
      <w:r w:rsidRPr="00650EA6">
        <w:rPr>
          <w:rFonts w:asciiTheme="majorBidi" w:hAnsiTheme="majorBidi" w:cstheme="majorBidi"/>
          <w:i/>
          <w:iCs/>
          <w:noProof/>
          <w:spacing w:val="-6"/>
        </w:rPr>
        <w:t>42</w:t>
      </w:r>
      <w:r w:rsidRPr="00650EA6">
        <w:rPr>
          <w:rFonts w:asciiTheme="majorBidi" w:hAnsiTheme="majorBidi" w:cstheme="majorBidi"/>
          <w:noProof/>
          <w:spacing w:val="-6"/>
        </w:rPr>
        <w:t>(2), 215–240.</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Durrani, N., Halai, A., Kadiwal, L., Rajput, S. K., Novelli, M., &amp; Sayed, Y. (2017). </w:t>
      </w:r>
      <w:r w:rsidRPr="00E413AA">
        <w:rPr>
          <w:rFonts w:asciiTheme="majorBidi" w:hAnsiTheme="majorBidi" w:cstheme="majorBidi"/>
          <w:i/>
          <w:iCs/>
          <w:noProof/>
        </w:rPr>
        <w:t>Education and social cohesion in Pakistan</w:t>
      </w:r>
      <w:r w:rsidRPr="00E413AA">
        <w:rPr>
          <w:rFonts w:asciiTheme="majorBidi" w:hAnsiTheme="majorBidi" w:cstheme="majorBidi"/>
          <w:noProof/>
        </w:rPr>
        <w:t>. Karachi: University of Sussex.</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Eley, G., &amp; Gellner, E. (1984). Nations and Nationalism. </w:t>
      </w:r>
      <w:r w:rsidRPr="00E413AA">
        <w:rPr>
          <w:rFonts w:asciiTheme="majorBidi" w:hAnsiTheme="majorBidi" w:cstheme="majorBidi"/>
          <w:i/>
          <w:iCs/>
          <w:noProof/>
        </w:rPr>
        <w:t>Contemporary Sociology</w:t>
      </w:r>
      <w:r w:rsidRPr="00E413AA">
        <w:rPr>
          <w:rFonts w:asciiTheme="majorBidi" w:hAnsiTheme="majorBidi" w:cstheme="majorBidi"/>
          <w:noProof/>
        </w:rPr>
        <w:t xml:space="preserve">, </w:t>
      </w:r>
      <w:r w:rsidRPr="00E413AA">
        <w:rPr>
          <w:rFonts w:asciiTheme="majorBidi" w:hAnsiTheme="majorBidi" w:cstheme="majorBidi"/>
          <w:i/>
          <w:iCs/>
          <w:noProof/>
        </w:rPr>
        <w:t>13</w:t>
      </w:r>
      <w:r w:rsidRPr="00E413AA">
        <w:rPr>
          <w:rFonts w:asciiTheme="majorBidi" w:hAnsiTheme="majorBidi" w:cstheme="majorBidi"/>
          <w:noProof/>
        </w:rPr>
        <w:t>(6), 767. https://doi.org/10.2307/2070853</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Eley, G., &amp; Suny, R. G. (1996). Introduction: From the moment of social history to the work of cultural representation. In G. Eley &amp; R. G. Suny (Eds.), </w:t>
      </w:r>
      <w:r w:rsidRPr="00E413AA">
        <w:rPr>
          <w:rFonts w:asciiTheme="majorBidi" w:hAnsiTheme="majorBidi" w:cstheme="majorBidi"/>
          <w:i/>
          <w:iCs/>
          <w:noProof/>
        </w:rPr>
        <w:t>Becoming national: A reader</w:t>
      </w:r>
      <w:r w:rsidRPr="00E413AA">
        <w:rPr>
          <w:rFonts w:asciiTheme="majorBidi" w:hAnsiTheme="majorBidi" w:cstheme="majorBidi"/>
          <w:noProof/>
        </w:rPr>
        <w:t>. Oxford, UK: Oxford University Press.</w:t>
      </w:r>
    </w:p>
    <w:p w:rsidR="00E413AA" w:rsidRPr="00E413AA" w:rsidRDefault="00E413AA" w:rsidP="00650EA6">
      <w:pPr>
        <w:widowControl w:val="0"/>
        <w:autoSpaceDE w:val="0"/>
        <w:autoSpaceDN w:val="0"/>
        <w:adjustRightInd w:val="0"/>
        <w:spacing w:after="110"/>
        <w:ind w:left="475" w:hanging="475"/>
        <w:jc w:val="both"/>
        <w:rPr>
          <w:rFonts w:asciiTheme="majorBidi" w:hAnsiTheme="majorBidi" w:cstheme="majorBidi"/>
          <w:noProof/>
        </w:rPr>
      </w:pPr>
      <w:r w:rsidRPr="00E413AA">
        <w:rPr>
          <w:rFonts w:asciiTheme="majorBidi" w:hAnsiTheme="majorBidi" w:cstheme="majorBidi"/>
          <w:noProof/>
        </w:rPr>
        <w:t xml:space="preserve">Foucault, M. (1980). </w:t>
      </w:r>
      <w:r w:rsidRPr="00E413AA">
        <w:rPr>
          <w:rFonts w:asciiTheme="majorBidi" w:hAnsiTheme="majorBidi" w:cstheme="majorBidi"/>
          <w:i/>
          <w:iCs/>
          <w:noProof/>
        </w:rPr>
        <w:t>Power/knowledge: Selected interviews and other writings, 1972-1977</w:t>
      </w:r>
      <w:r w:rsidRPr="00E413AA">
        <w:rPr>
          <w:rFonts w:asciiTheme="majorBidi" w:hAnsiTheme="majorBidi" w:cstheme="majorBidi"/>
          <w:noProof/>
        </w:rPr>
        <w:t>. (C. Gordon, Ed., C. Gordon, L. Marshall, J. Mepham, &amp; K. Soper, Trans.). New York: Pantheon Books.</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Gellner, E. (1983). </w:t>
      </w:r>
      <w:r w:rsidRPr="00E413AA">
        <w:rPr>
          <w:rFonts w:asciiTheme="majorBidi" w:hAnsiTheme="majorBidi" w:cstheme="majorBidi"/>
          <w:i/>
          <w:iCs/>
          <w:noProof/>
        </w:rPr>
        <w:t>New Perspectives on the Past</w:t>
      </w:r>
      <w:r w:rsidRPr="00E413AA">
        <w:rPr>
          <w:rFonts w:asciiTheme="majorBidi" w:hAnsiTheme="majorBidi" w:cstheme="majorBidi"/>
          <w:noProof/>
        </w:rPr>
        <w:t>. (M. R. I., G. Aylmer, I. Lewis, &amp; P. Wormald, Eds.). Oxford, United Kingdom: Basil Blackwell Publisher Limited.</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lastRenderedPageBreak/>
        <w:t>Government of Pakistan. Educational Policty 2009 (2009). https://doi.org/10.1017/</w:t>
      </w:r>
      <w:r w:rsidR="00650EA6">
        <w:rPr>
          <w:rFonts w:asciiTheme="majorBidi" w:hAnsiTheme="majorBidi" w:cstheme="majorBidi"/>
          <w:noProof/>
        </w:rPr>
        <w:t xml:space="preserve"> </w:t>
      </w:r>
      <w:r w:rsidRPr="00E413AA">
        <w:rPr>
          <w:rFonts w:asciiTheme="majorBidi" w:hAnsiTheme="majorBidi" w:cstheme="majorBidi"/>
          <w:noProof/>
        </w:rPr>
        <w:t>CBO9781107415324.004</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Government of Pakistan. (2017). </w:t>
      </w:r>
      <w:r w:rsidRPr="00E413AA">
        <w:rPr>
          <w:rFonts w:asciiTheme="majorBidi" w:hAnsiTheme="majorBidi" w:cstheme="majorBidi"/>
          <w:i/>
          <w:iCs/>
          <w:noProof/>
        </w:rPr>
        <w:t>National education policy 2017-2025</w:t>
      </w:r>
      <w:r w:rsidRPr="00E413AA">
        <w:rPr>
          <w:rFonts w:asciiTheme="majorBidi" w:hAnsiTheme="majorBidi" w:cstheme="majorBidi"/>
          <w:noProof/>
        </w:rPr>
        <w:t>. Islamabad.</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Gramsci, A. (2001). </w:t>
      </w:r>
      <w:r w:rsidRPr="00E413AA">
        <w:rPr>
          <w:rFonts w:asciiTheme="majorBidi" w:hAnsiTheme="majorBidi" w:cstheme="majorBidi"/>
          <w:i/>
          <w:iCs/>
          <w:noProof/>
        </w:rPr>
        <w:t>Further selections from the prison notebooks</w:t>
      </w:r>
      <w:r w:rsidRPr="00E413AA">
        <w:rPr>
          <w:rFonts w:asciiTheme="majorBidi" w:hAnsiTheme="majorBidi" w:cstheme="majorBidi"/>
          <w:noProof/>
        </w:rPr>
        <w:t>. (D. Boothman, Ed. &amp; Trans.). The Electric Book Company Ltd.</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Hall, S. (1992). The question of cultural identity. In S. Hall, D. Held, &amp; A. G. McGrew (Eds.), </w:t>
      </w:r>
      <w:r w:rsidRPr="00E413AA">
        <w:rPr>
          <w:rFonts w:asciiTheme="majorBidi" w:hAnsiTheme="majorBidi" w:cstheme="majorBidi"/>
          <w:i/>
          <w:iCs/>
          <w:noProof/>
        </w:rPr>
        <w:t>Modernity and its future</w:t>
      </w:r>
      <w:r w:rsidRPr="00E413AA">
        <w:rPr>
          <w:rFonts w:asciiTheme="majorBidi" w:hAnsiTheme="majorBidi" w:cstheme="majorBidi"/>
          <w:noProof/>
        </w:rPr>
        <w:t>. Cambridge, UK: Polity Press.</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Hall, S. (1996). Ethnicity: Identity and difference. In G. Eley &amp; R. G. Suny (Eds.), </w:t>
      </w:r>
      <w:r w:rsidRPr="00E413AA">
        <w:rPr>
          <w:rFonts w:asciiTheme="majorBidi" w:hAnsiTheme="majorBidi" w:cstheme="majorBidi"/>
          <w:i/>
          <w:iCs/>
          <w:noProof/>
        </w:rPr>
        <w:t>Becoming national: A reader</w:t>
      </w:r>
      <w:r w:rsidRPr="00E413AA">
        <w:rPr>
          <w:rFonts w:asciiTheme="majorBidi" w:hAnsiTheme="majorBidi" w:cstheme="majorBidi"/>
          <w:noProof/>
        </w:rPr>
        <w:t xml:space="preserve"> (pp. 339–351). Oxford, UK: Oxford University Press.</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Hobsbawm, E. J. (1996). Language, culture, and national identity. </w:t>
      </w:r>
      <w:r w:rsidRPr="00E413AA">
        <w:rPr>
          <w:rFonts w:asciiTheme="majorBidi" w:hAnsiTheme="majorBidi" w:cstheme="majorBidi"/>
          <w:i/>
          <w:iCs/>
          <w:noProof/>
        </w:rPr>
        <w:t>Social Research</w:t>
      </w:r>
      <w:r w:rsidRPr="00E413AA">
        <w:rPr>
          <w:rFonts w:asciiTheme="majorBidi" w:hAnsiTheme="majorBidi" w:cstheme="majorBidi"/>
          <w:noProof/>
        </w:rPr>
        <w:t xml:space="preserve">, </w:t>
      </w:r>
      <w:r w:rsidRPr="00E413AA">
        <w:rPr>
          <w:rFonts w:asciiTheme="majorBidi" w:hAnsiTheme="majorBidi" w:cstheme="majorBidi"/>
          <w:i/>
          <w:iCs/>
          <w:noProof/>
        </w:rPr>
        <w:t>63</w:t>
      </w:r>
      <w:r w:rsidRPr="00E413AA">
        <w:rPr>
          <w:rFonts w:asciiTheme="majorBidi" w:hAnsiTheme="majorBidi" w:cstheme="majorBidi"/>
          <w:noProof/>
        </w:rPr>
        <w:t>(4), 1065–1080.</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Khan, G. (2016). </w:t>
      </w:r>
      <w:r w:rsidRPr="00E413AA">
        <w:rPr>
          <w:rFonts w:asciiTheme="majorBidi" w:hAnsiTheme="majorBidi" w:cstheme="majorBidi"/>
          <w:i/>
          <w:iCs/>
          <w:noProof/>
        </w:rPr>
        <w:t>Contextualizing history curriculum: A qualitative case study in Balochistan Pakistan</w:t>
      </w:r>
      <w:r w:rsidRPr="00E413AA">
        <w:rPr>
          <w:rFonts w:asciiTheme="majorBidi" w:hAnsiTheme="majorBidi" w:cstheme="majorBidi"/>
          <w:noProof/>
        </w:rPr>
        <w:t>. Univeristy of North Texas.</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Klerides, E. (2010). Imagining the textbook : textbooks as discourse and genre. </w:t>
      </w:r>
      <w:r w:rsidRPr="00E413AA">
        <w:rPr>
          <w:rFonts w:asciiTheme="majorBidi" w:hAnsiTheme="majorBidi" w:cstheme="majorBidi"/>
          <w:i/>
          <w:iCs/>
          <w:noProof/>
        </w:rPr>
        <w:t>Journal of Educational Media, Memory &amp; Society</w:t>
      </w:r>
      <w:r w:rsidRPr="00E413AA">
        <w:rPr>
          <w:rFonts w:asciiTheme="majorBidi" w:hAnsiTheme="majorBidi" w:cstheme="majorBidi"/>
          <w:noProof/>
        </w:rPr>
        <w:t xml:space="preserve">, </w:t>
      </w:r>
      <w:r w:rsidRPr="00E413AA">
        <w:rPr>
          <w:rFonts w:asciiTheme="majorBidi" w:hAnsiTheme="majorBidi" w:cstheme="majorBidi"/>
          <w:i/>
          <w:iCs/>
          <w:noProof/>
        </w:rPr>
        <w:t>2</w:t>
      </w:r>
      <w:r w:rsidRPr="00E413AA">
        <w:rPr>
          <w:rFonts w:asciiTheme="majorBidi" w:hAnsiTheme="majorBidi" w:cstheme="majorBidi"/>
          <w:noProof/>
        </w:rPr>
        <w:t>(1), 31–54.</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Lall, M. (2008). Educate to hate: The use of education in the creation of antagonistic national identities in India and Pakistan. </w:t>
      </w:r>
      <w:r w:rsidRPr="00E413AA">
        <w:rPr>
          <w:rFonts w:asciiTheme="majorBidi" w:hAnsiTheme="majorBidi" w:cstheme="majorBidi"/>
          <w:i/>
          <w:iCs/>
          <w:noProof/>
        </w:rPr>
        <w:t>Compare</w:t>
      </w:r>
      <w:r w:rsidRPr="00E413AA">
        <w:rPr>
          <w:rFonts w:asciiTheme="majorBidi" w:hAnsiTheme="majorBidi" w:cstheme="majorBidi"/>
          <w:noProof/>
        </w:rPr>
        <w:t xml:space="preserve">, </w:t>
      </w:r>
      <w:r w:rsidRPr="00E413AA">
        <w:rPr>
          <w:rFonts w:asciiTheme="majorBidi" w:hAnsiTheme="majorBidi" w:cstheme="majorBidi"/>
          <w:i/>
          <w:iCs/>
          <w:noProof/>
        </w:rPr>
        <w:t>38</w:t>
      </w:r>
      <w:r w:rsidRPr="00E413AA">
        <w:rPr>
          <w:rFonts w:asciiTheme="majorBidi" w:hAnsiTheme="majorBidi" w:cstheme="majorBidi"/>
          <w:noProof/>
        </w:rPr>
        <w:t>(1), 103–119.</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Lall, M. (2012). Citizenship in Pakistan: State, nation and contemporary faultlines. </w:t>
      </w:r>
      <w:r w:rsidRPr="00E413AA">
        <w:rPr>
          <w:rFonts w:asciiTheme="majorBidi" w:hAnsiTheme="majorBidi" w:cstheme="majorBidi"/>
          <w:i/>
          <w:iCs/>
          <w:noProof/>
        </w:rPr>
        <w:t>Contemporary Politics</w:t>
      </w:r>
      <w:r w:rsidRPr="00E413AA">
        <w:rPr>
          <w:rFonts w:asciiTheme="majorBidi" w:hAnsiTheme="majorBidi" w:cstheme="majorBidi"/>
          <w:noProof/>
        </w:rPr>
        <w:t xml:space="preserve">, </w:t>
      </w:r>
      <w:r w:rsidRPr="00E413AA">
        <w:rPr>
          <w:rFonts w:asciiTheme="majorBidi" w:hAnsiTheme="majorBidi" w:cstheme="majorBidi"/>
          <w:i/>
          <w:iCs/>
          <w:noProof/>
        </w:rPr>
        <w:t>18</w:t>
      </w:r>
      <w:r w:rsidRPr="00E413AA">
        <w:rPr>
          <w:rFonts w:asciiTheme="majorBidi" w:hAnsiTheme="majorBidi" w:cstheme="majorBidi"/>
          <w:noProof/>
        </w:rPr>
        <w:t>(1), 71–86.</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Lall, M. (2014). Engaging the youth – citizenship and political participation in Pakistan. </w:t>
      </w:r>
      <w:r w:rsidRPr="00E413AA">
        <w:rPr>
          <w:rFonts w:asciiTheme="majorBidi" w:hAnsiTheme="majorBidi" w:cstheme="majorBidi"/>
          <w:i/>
          <w:iCs/>
          <w:noProof/>
        </w:rPr>
        <w:t>Commonwealth and Comparative Politics</w:t>
      </w:r>
      <w:r w:rsidRPr="00E413AA">
        <w:rPr>
          <w:rFonts w:asciiTheme="majorBidi" w:hAnsiTheme="majorBidi" w:cstheme="majorBidi"/>
          <w:noProof/>
        </w:rPr>
        <w:t xml:space="preserve">, </w:t>
      </w:r>
      <w:r w:rsidRPr="00E413AA">
        <w:rPr>
          <w:rFonts w:asciiTheme="majorBidi" w:hAnsiTheme="majorBidi" w:cstheme="majorBidi"/>
          <w:i/>
          <w:iCs/>
          <w:noProof/>
        </w:rPr>
        <w:t>52</w:t>
      </w:r>
      <w:r w:rsidRPr="00E413AA">
        <w:rPr>
          <w:rFonts w:asciiTheme="majorBidi" w:hAnsiTheme="majorBidi" w:cstheme="majorBidi"/>
          <w:noProof/>
        </w:rPr>
        <w:t>(4), 535–562.</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Mallinson, V. (1975). </w:t>
      </w:r>
      <w:r w:rsidRPr="00E413AA">
        <w:rPr>
          <w:rFonts w:asciiTheme="majorBidi" w:hAnsiTheme="majorBidi" w:cstheme="majorBidi"/>
          <w:i/>
          <w:iCs/>
          <w:noProof/>
        </w:rPr>
        <w:t>An introduction to the study of comparative education</w:t>
      </w:r>
      <w:r w:rsidRPr="00E413AA">
        <w:rPr>
          <w:rFonts w:asciiTheme="majorBidi" w:hAnsiTheme="majorBidi" w:cstheme="majorBidi"/>
          <w:noProof/>
        </w:rPr>
        <w:t>. London: Heinemann.</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Martin, D. (1995). The choices of identity. </w:t>
      </w:r>
      <w:r w:rsidRPr="00E413AA">
        <w:rPr>
          <w:rFonts w:asciiTheme="majorBidi" w:hAnsiTheme="majorBidi" w:cstheme="majorBidi"/>
          <w:i/>
          <w:iCs/>
          <w:noProof/>
        </w:rPr>
        <w:t>Social Identities</w:t>
      </w:r>
      <w:r w:rsidRPr="00E413AA">
        <w:rPr>
          <w:rFonts w:asciiTheme="majorBidi" w:hAnsiTheme="majorBidi" w:cstheme="majorBidi"/>
          <w:noProof/>
        </w:rPr>
        <w:t xml:space="preserve">, </w:t>
      </w:r>
      <w:r w:rsidRPr="00E413AA">
        <w:rPr>
          <w:rFonts w:asciiTheme="majorBidi" w:hAnsiTheme="majorBidi" w:cstheme="majorBidi"/>
          <w:i/>
          <w:iCs/>
          <w:noProof/>
        </w:rPr>
        <w:t>1</w:t>
      </w:r>
      <w:r w:rsidRPr="00E413AA">
        <w:rPr>
          <w:rFonts w:asciiTheme="majorBidi" w:hAnsiTheme="majorBidi" w:cstheme="majorBidi"/>
          <w:noProof/>
        </w:rPr>
        <w:t>(1), 5–20.</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Miller, D. (1995). </w:t>
      </w:r>
      <w:r w:rsidRPr="00E413AA">
        <w:rPr>
          <w:rFonts w:asciiTheme="majorBidi" w:hAnsiTheme="majorBidi" w:cstheme="majorBidi"/>
          <w:i/>
          <w:iCs/>
          <w:noProof/>
        </w:rPr>
        <w:t>On nationality</w:t>
      </w:r>
      <w:r w:rsidRPr="00E413AA">
        <w:rPr>
          <w:rFonts w:asciiTheme="majorBidi" w:hAnsiTheme="majorBidi" w:cstheme="majorBidi"/>
          <w:noProof/>
        </w:rPr>
        <w:t>. Oxford, UK: Clarendon Press.</w:t>
      </w:r>
    </w:p>
    <w:p w:rsidR="00E413AA" w:rsidRPr="00E413AA" w:rsidRDefault="00E413AA" w:rsidP="00650EA6">
      <w:pPr>
        <w:widowControl w:val="0"/>
        <w:autoSpaceDE w:val="0"/>
        <w:autoSpaceDN w:val="0"/>
        <w:adjustRightInd w:val="0"/>
        <w:spacing w:after="120"/>
        <w:ind w:left="475" w:hanging="475"/>
        <w:jc w:val="both"/>
        <w:rPr>
          <w:rFonts w:asciiTheme="majorBidi" w:hAnsiTheme="majorBidi" w:cstheme="majorBidi"/>
          <w:noProof/>
        </w:rPr>
      </w:pPr>
      <w:r w:rsidRPr="00E413AA">
        <w:rPr>
          <w:rFonts w:asciiTheme="majorBidi" w:hAnsiTheme="majorBidi" w:cstheme="majorBidi"/>
          <w:noProof/>
        </w:rPr>
        <w:t xml:space="preserve">Muhammad, Y. (2015). </w:t>
      </w:r>
      <w:r w:rsidRPr="00E413AA">
        <w:rPr>
          <w:rFonts w:asciiTheme="majorBidi" w:hAnsiTheme="majorBidi" w:cstheme="majorBidi"/>
          <w:i/>
          <w:iCs/>
          <w:noProof/>
        </w:rPr>
        <w:t>Pakistani national identity , cultural diversity , and global perspectives: A policy trajectory study of the national curriculum for secondary school Pakistan Studies in Punjab</w:t>
      </w:r>
      <w:r w:rsidRPr="00E413AA">
        <w:rPr>
          <w:rFonts w:asciiTheme="majorBidi" w:hAnsiTheme="majorBidi" w:cstheme="majorBidi"/>
          <w:noProof/>
        </w:rPr>
        <w:t>. University of Tasmania.</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Naseem, M. A. (2006). The soldier and the seductress: a post‐structuralist analysis of gendered citizenship through inclusion in and exclusion from language and social studies textbooks in Pakistan. </w:t>
      </w:r>
      <w:r w:rsidRPr="00E413AA">
        <w:rPr>
          <w:rFonts w:asciiTheme="majorBidi" w:hAnsiTheme="majorBidi" w:cstheme="majorBidi"/>
          <w:i/>
          <w:iCs/>
          <w:noProof/>
        </w:rPr>
        <w:t>International Journal of Inclusive Education</w:t>
      </w:r>
      <w:r w:rsidRPr="00E413AA">
        <w:rPr>
          <w:rFonts w:asciiTheme="majorBidi" w:hAnsiTheme="majorBidi" w:cstheme="majorBidi"/>
          <w:noProof/>
        </w:rPr>
        <w:t xml:space="preserve">, </w:t>
      </w:r>
      <w:r w:rsidRPr="00E413AA">
        <w:rPr>
          <w:rFonts w:asciiTheme="majorBidi" w:hAnsiTheme="majorBidi" w:cstheme="majorBidi"/>
          <w:i/>
          <w:iCs/>
          <w:noProof/>
        </w:rPr>
        <w:t>10</w:t>
      </w:r>
      <w:r w:rsidRPr="00E413AA">
        <w:rPr>
          <w:rFonts w:asciiTheme="majorBidi" w:hAnsiTheme="majorBidi" w:cstheme="majorBidi"/>
          <w:noProof/>
        </w:rPr>
        <w:t>(4–5), 449–467.</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lastRenderedPageBreak/>
        <w:t xml:space="preserve">Nayyar, A. H., &amp; Salim, A. (2005). </w:t>
      </w:r>
      <w:r w:rsidRPr="00E413AA">
        <w:rPr>
          <w:rFonts w:asciiTheme="majorBidi" w:hAnsiTheme="majorBidi" w:cstheme="majorBidi"/>
          <w:i/>
          <w:iCs/>
          <w:noProof/>
        </w:rPr>
        <w:t>The subtle subversion: The state of curricula and textbooks in Pakistan</w:t>
      </w:r>
      <w:r w:rsidRPr="00E413AA">
        <w:rPr>
          <w:rFonts w:asciiTheme="majorBidi" w:hAnsiTheme="majorBidi" w:cstheme="majorBidi"/>
          <w:noProof/>
        </w:rPr>
        <w:t>. Islamabad.</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Ozkirimli, U. (2010). </w:t>
      </w:r>
      <w:r w:rsidRPr="00E413AA">
        <w:rPr>
          <w:rFonts w:asciiTheme="majorBidi" w:hAnsiTheme="majorBidi" w:cstheme="majorBidi"/>
          <w:i/>
          <w:iCs/>
          <w:noProof/>
        </w:rPr>
        <w:t>Theories of nationalism: A critical introduction</w:t>
      </w:r>
      <w:r w:rsidRPr="00E413AA">
        <w:rPr>
          <w:rFonts w:asciiTheme="majorBidi" w:hAnsiTheme="majorBidi" w:cstheme="majorBidi"/>
          <w:noProof/>
        </w:rPr>
        <w:t xml:space="preserve"> (2nd ed.). New York: St. Martin’s Press.</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Raina, A. (2014a). Democrats and minority marginalization: The case of Pakistan. </w:t>
      </w:r>
      <w:r w:rsidRPr="00E413AA">
        <w:rPr>
          <w:rFonts w:asciiTheme="majorBidi" w:hAnsiTheme="majorBidi" w:cstheme="majorBidi"/>
          <w:i/>
          <w:iCs/>
          <w:noProof/>
        </w:rPr>
        <w:t>Asian Journal of Political Science</w:t>
      </w:r>
      <w:r w:rsidRPr="00E413AA">
        <w:rPr>
          <w:rFonts w:asciiTheme="majorBidi" w:hAnsiTheme="majorBidi" w:cstheme="majorBidi"/>
          <w:noProof/>
        </w:rPr>
        <w:t xml:space="preserve">, </w:t>
      </w:r>
      <w:r w:rsidRPr="00E413AA">
        <w:rPr>
          <w:rFonts w:asciiTheme="majorBidi" w:hAnsiTheme="majorBidi" w:cstheme="majorBidi"/>
          <w:i/>
          <w:iCs/>
          <w:noProof/>
        </w:rPr>
        <w:t>22</w:t>
      </w:r>
      <w:r w:rsidRPr="00E413AA">
        <w:rPr>
          <w:rFonts w:asciiTheme="majorBidi" w:hAnsiTheme="majorBidi" w:cstheme="majorBidi"/>
          <w:noProof/>
        </w:rPr>
        <w:t>(2), 206–226.</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Raina, A. (2014b). Minorities and representation in a plural society: The case of the Christians of Pakistan. </w:t>
      </w:r>
      <w:r w:rsidRPr="00E413AA">
        <w:rPr>
          <w:rFonts w:asciiTheme="majorBidi" w:hAnsiTheme="majorBidi" w:cstheme="majorBidi"/>
          <w:i/>
          <w:iCs/>
          <w:noProof/>
        </w:rPr>
        <w:t>South Asia: Journal of South Asia Studies</w:t>
      </w:r>
      <w:r w:rsidRPr="00E413AA">
        <w:rPr>
          <w:rFonts w:asciiTheme="majorBidi" w:hAnsiTheme="majorBidi" w:cstheme="majorBidi"/>
          <w:noProof/>
        </w:rPr>
        <w:t xml:space="preserve">, </w:t>
      </w:r>
      <w:r w:rsidRPr="00E413AA">
        <w:rPr>
          <w:rFonts w:asciiTheme="majorBidi" w:hAnsiTheme="majorBidi" w:cstheme="majorBidi"/>
          <w:i/>
          <w:iCs/>
          <w:noProof/>
        </w:rPr>
        <w:t>37</w:t>
      </w:r>
      <w:r w:rsidRPr="00E413AA">
        <w:rPr>
          <w:rFonts w:asciiTheme="majorBidi" w:hAnsiTheme="majorBidi" w:cstheme="majorBidi"/>
          <w:noProof/>
        </w:rPr>
        <w:t>(4), 684–699.</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Rosser, Y. (2004). Pakistani Studies Textbooks can cause cognitive dissonance in students. Islamabad: The Sustainable Development Policy Institute (SDPI).</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Rosser, Y. C. (2003). </w:t>
      </w:r>
      <w:r w:rsidRPr="00E413AA">
        <w:rPr>
          <w:rFonts w:asciiTheme="majorBidi" w:hAnsiTheme="majorBidi" w:cstheme="majorBidi"/>
          <w:i/>
          <w:iCs/>
          <w:noProof/>
        </w:rPr>
        <w:t>Curriculum as destiny: forging national identity in India, Pakistan, and Bangladesh</w:t>
      </w:r>
      <w:r w:rsidRPr="00E413AA">
        <w:rPr>
          <w:rFonts w:asciiTheme="majorBidi" w:hAnsiTheme="majorBidi" w:cstheme="majorBidi"/>
          <w:noProof/>
        </w:rPr>
        <w:t>. The University of Texas at Austin.</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Saigol, R. (2005). Enemies within and enemies without: The besieged self in Pakistani textbooks. </w:t>
      </w:r>
      <w:r w:rsidRPr="00E413AA">
        <w:rPr>
          <w:rFonts w:asciiTheme="majorBidi" w:hAnsiTheme="majorBidi" w:cstheme="majorBidi"/>
          <w:i/>
          <w:iCs/>
          <w:noProof/>
        </w:rPr>
        <w:t>Futures</w:t>
      </w:r>
      <w:r w:rsidRPr="00E413AA">
        <w:rPr>
          <w:rFonts w:asciiTheme="majorBidi" w:hAnsiTheme="majorBidi" w:cstheme="majorBidi"/>
          <w:noProof/>
        </w:rPr>
        <w:t xml:space="preserve">, </w:t>
      </w:r>
      <w:r w:rsidRPr="00E413AA">
        <w:rPr>
          <w:rFonts w:asciiTheme="majorBidi" w:hAnsiTheme="majorBidi" w:cstheme="majorBidi"/>
          <w:i/>
          <w:iCs/>
          <w:noProof/>
        </w:rPr>
        <w:t>37</w:t>
      </w:r>
      <w:r w:rsidRPr="00E413AA">
        <w:rPr>
          <w:rFonts w:asciiTheme="majorBidi" w:hAnsiTheme="majorBidi" w:cstheme="majorBidi"/>
          <w:noProof/>
        </w:rPr>
        <w:t>, 1005–1035.</w:t>
      </w:r>
    </w:p>
    <w:p w:rsidR="00E413AA" w:rsidRPr="00650EA6" w:rsidRDefault="00E413AA" w:rsidP="00E413AA">
      <w:pPr>
        <w:widowControl w:val="0"/>
        <w:autoSpaceDE w:val="0"/>
        <w:autoSpaceDN w:val="0"/>
        <w:adjustRightInd w:val="0"/>
        <w:spacing w:after="160"/>
        <w:ind w:left="480" w:hanging="480"/>
        <w:jc w:val="both"/>
        <w:rPr>
          <w:rFonts w:asciiTheme="majorBidi" w:hAnsiTheme="majorBidi" w:cstheme="majorBidi"/>
          <w:noProof/>
          <w:spacing w:val="-8"/>
        </w:rPr>
      </w:pPr>
      <w:r w:rsidRPr="00650EA6">
        <w:rPr>
          <w:rFonts w:asciiTheme="majorBidi" w:hAnsiTheme="majorBidi" w:cstheme="majorBidi"/>
          <w:noProof/>
          <w:spacing w:val="-8"/>
        </w:rPr>
        <w:t xml:space="preserve">Saigol, R. (2010). </w:t>
      </w:r>
      <w:r w:rsidRPr="00650EA6">
        <w:rPr>
          <w:rFonts w:asciiTheme="majorBidi" w:hAnsiTheme="majorBidi" w:cstheme="majorBidi"/>
          <w:i/>
          <w:iCs/>
          <w:noProof/>
          <w:spacing w:val="-8"/>
        </w:rPr>
        <w:t>Radicalization of state and society in Pakistan</w:t>
      </w:r>
      <w:r w:rsidRPr="00650EA6">
        <w:rPr>
          <w:rFonts w:asciiTheme="majorBidi" w:hAnsiTheme="majorBidi" w:cstheme="majorBidi"/>
          <w:noProof/>
          <w:spacing w:val="-8"/>
        </w:rPr>
        <w:t xml:space="preserve">. </w:t>
      </w:r>
      <w:r w:rsidRPr="00650EA6">
        <w:rPr>
          <w:rFonts w:asciiTheme="majorBidi" w:hAnsiTheme="majorBidi" w:cstheme="majorBidi"/>
          <w:i/>
          <w:iCs/>
          <w:noProof/>
          <w:spacing w:val="-8"/>
        </w:rPr>
        <w:t>Heinrich Boll Stiftung Pakistan</w:t>
      </w:r>
      <w:r w:rsidRPr="00650EA6">
        <w:rPr>
          <w:rFonts w:asciiTheme="majorBidi" w:hAnsiTheme="majorBidi" w:cstheme="majorBidi"/>
          <w:noProof/>
          <w:spacing w:val="-8"/>
        </w:rPr>
        <w:t>.</w:t>
      </w:r>
    </w:p>
    <w:p w:rsidR="00E413AA" w:rsidRPr="00650EA6" w:rsidRDefault="00E413AA" w:rsidP="00E413AA">
      <w:pPr>
        <w:widowControl w:val="0"/>
        <w:autoSpaceDE w:val="0"/>
        <w:autoSpaceDN w:val="0"/>
        <w:adjustRightInd w:val="0"/>
        <w:spacing w:after="160"/>
        <w:ind w:left="480" w:hanging="480"/>
        <w:jc w:val="both"/>
        <w:rPr>
          <w:rFonts w:asciiTheme="majorBidi" w:hAnsiTheme="majorBidi" w:cstheme="majorBidi"/>
          <w:noProof/>
          <w:spacing w:val="-2"/>
        </w:rPr>
      </w:pPr>
      <w:r w:rsidRPr="00650EA6">
        <w:rPr>
          <w:rFonts w:asciiTheme="majorBidi" w:hAnsiTheme="majorBidi" w:cstheme="majorBidi"/>
          <w:noProof/>
          <w:spacing w:val="-2"/>
        </w:rPr>
        <w:t xml:space="preserve">Smith, A. (1999). </w:t>
      </w:r>
      <w:r w:rsidRPr="00650EA6">
        <w:rPr>
          <w:rFonts w:asciiTheme="majorBidi" w:hAnsiTheme="majorBidi" w:cstheme="majorBidi"/>
          <w:i/>
          <w:iCs/>
          <w:noProof/>
          <w:spacing w:val="-2"/>
        </w:rPr>
        <w:t>Myths and memories of the nation</w:t>
      </w:r>
      <w:r w:rsidRPr="00650EA6">
        <w:rPr>
          <w:rFonts w:asciiTheme="majorBidi" w:hAnsiTheme="majorBidi" w:cstheme="majorBidi"/>
          <w:noProof/>
          <w:spacing w:val="-2"/>
        </w:rPr>
        <w:t>. Oxford, UK: Oxford University Press.</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Smith, A. (2001). </w:t>
      </w:r>
      <w:r w:rsidRPr="00E413AA">
        <w:rPr>
          <w:rFonts w:asciiTheme="majorBidi" w:hAnsiTheme="majorBidi" w:cstheme="majorBidi"/>
          <w:i/>
          <w:iCs/>
          <w:noProof/>
        </w:rPr>
        <w:t>Nationalism: Theory, ideology, history</w:t>
      </w:r>
      <w:r w:rsidRPr="00E413AA">
        <w:rPr>
          <w:rFonts w:asciiTheme="majorBidi" w:hAnsiTheme="majorBidi" w:cstheme="majorBidi"/>
          <w:noProof/>
        </w:rPr>
        <w:t>. Cambridge, UK: Polity Press.</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Smith, A. (2003). </w:t>
      </w:r>
      <w:r w:rsidRPr="00E413AA">
        <w:rPr>
          <w:rFonts w:asciiTheme="majorBidi" w:hAnsiTheme="majorBidi" w:cstheme="majorBidi"/>
          <w:i/>
          <w:iCs/>
          <w:noProof/>
        </w:rPr>
        <w:t>Nationalism and modernism: A critical survey of recent theories of nations and nationalism</w:t>
      </w:r>
      <w:r w:rsidRPr="00E413AA">
        <w:rPr>
          <w:rFonts w:asciiTheme="majorBidi" w:hAnsiTheme="majorBidi" w:cstheme="majorBidi"/>
          <w:noProof/>
        </w:rPr>
        <w:t xml:space="preserve">. </w:t>
      </w:r>
      <w:r w:rsidRPr="00E413AA">
        <w:rPr>
          <w:rFonts w:asciiTheme="majorBidi" w:hAnsiTheme="majorBidi" w:cstheme="majorBidi"/>
          <w:i/>
          <w:iCs/>
          <w:noProof/>
        </w:rPr>
        <w:t>Contemporary Sociology</w:t>
      </w:r>
      <w:r w:rsidRPr="00E413AA">
        <w:rPr>
          <w:rFonts w:asciiTheme="majorBidi" w:hAnsiTheme="majorBidi" w:cstheme="majorBidi"/>
          <w:noProof/>
        </w:rPr>
        <w:t>. London: Routledge.</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Wodak, R. (2006a). Discourse-analytic and socio-linguistic approaches to the study of nation(alism). In </w:t>
      </w:r>
      <w:r w:rsidRPr="00E413AA">
        <w:rPr>
          <w:rFonts w:asciiTheme="majorBidi" w:hAnsiTheme="majorBidi" w:cstheme="majorBidi"/>
          <w:i/>
          <w:iCs/>
          <w:noProof/>
        </w:rPr>
        <w:t>The SAGE Handbook of Nations and Nationalismand nationalism</w:t>
      </w:r>
      <w:r w:rsidRPr="00E413AA">
        <w:rPr>
          <w:rFonts w:asciiTheme="majorBidi" w:hAnsiTheme="majorBidi" w:cstheme="majorBidi"/>
          <w:noProof/>
        </w:rPr>
        <w:t>. London: Sage.</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Wodak, R. (2006b). History in the making/the making of history: The ‘German Wehrmacht’in collective and individual memories in Austria. </w:t>
      </w:r>
      <w:r w:rsidRPr="00E413AA">
        <w:rPr>
          <w:rFonts w:asciiTheme="majorBidi" w:hAnsiTheme="majorBidi" w:cstheme="majorBidi"/>
          <w:i/>
          <w:iCs/>
          <w:noProof/>
        </w:rPr>
        <w:t>Journal of Language and Politics</w:t>
      </w:r>
      <w:r w:rsidRPr="00E413AA">
        <w:rPr>
          <w:rFonts w:asciiTheme="majorBidi" w:hAnsiTheme="majorBidi" w:cstheme="majorBidi"/>
          <w:noProof/>
        </w:rPr>
        <w:t xml:space="preserve">, </w:t>
      </w:r>
      <w:r w:rsidRPr="00E413AA">
        <w:rPr>
          <w:rFonts w:asciiTheme="majorBidi" w:hAnsiTheme="majorBidi" w:cstheme="majorBidi"/>
          <w:i/>
          <w:iCs/>
          <w:noProof/>
        </w:rPr>
        <w:t>5</w:t>
      </w:r>
      <w:r w:rsidRPr="00E413AA">
        <w:rPr>
          <w:rFonts w:asciiTheme="majorBidi" w:hAnsiTheme="majorBidi" w:cstheme="majorBidi"/>
          <w:noProof/>
        </w:rPr>
        <w:t>(1), 125–154.</w:t>
      </w:r>
    </w:p>
    <w:p w:rsidR="00E413AA" w:rsidRPr="00E413AA" w:rsidRDefault="00E413AA" w:rsidP="00E413AA">
      <w:pPr>
        <w:widowControl w:val="0"/>
        <w:autoSpaceDE w:val="0"/>
        <w:autoSpaceDN w:val="0"/>
        <w:adjustRightInd w:val="0"/>
        <w:spacing w:after="160"/>
        <w:ind w:left="480" w:hanging="480"/>
        <w:jc w:val="both"/>
        <w:rPr>
          <w:rFonts w:asciiTheme="majorBidi" w:hAnsiTheme="majorBidi" w:cstheme="majorBidi"/>
          <w:noProof/>
        </w:rPr>
      </w:pPr>
      <w:r w:rsidRPr="00E413AA">
        <w:rPr>
          <w:rFonts w:asciiTheme="majorBidi" w:hAnsiTheme="majorBidi" w:cstheme="majorBidi"/>
          <w:noProof/>
        </w:rPr>
        <w:t xml:space="preserve">Wodak, R. (2012). Language, power and identity. </w:t>
      </w:r>
      <w:r w:rsidRPr="00E413AA">
        <w:rPr>
          <w:rFonts w:asciiTheme="majorBidi" w:hAnsiTheme="majorBidi" w:cstheme="majorBidi"/>
          <w:i/>
          <w:iCs/>
          <w:noProof/>
        </w:rPr>
        <w:t>Language Teaching</w:t>
      </w:r>
      <w:r w:rsidRPr="00E413AA">
        <w:rPr>
          <w:rFonts w:asciiTheme="majorBidi" w:hAnsiTheme="majorBidi" w:cstheme="majorBidi"/>
          <w:noProof/>
        </w:rPr>
        <w:t xml:space="preserve">, </w:t>
      </w:r>
      <w:r w:rsidRPr="00E413AA">
        <w:rPr>
          <w:rFonts w:asciiTheme="majorBidi" w:hAnsiTheme="majorBidi" w:cstheme="majorBidi"/>
          <w:i/>
          <w:iCs/>
          <w:noProof/>
        </w:rPr>
        <w:t>45</w:t>
      </w:r>
      <w:r w:rsidRPr="00E413AA">
        <w:rPr>
          <w:rFonts w:asciiTheme="majorBidi" w:hAnsiTheme="majorBidi" w:cstheme="majorBidi"/>
          <w:noProof/>
        </w:rPr>
        <w:t>(2), 215–233. https://doi.org/10.1017/S0261444811000048</w:t>
      </w:r>
    </w:p>
    <w:p w:rsidR="00E413AA" w:rsidRPr="00E413AA" w:rsidRDefault="00E413AA" w:rsidP="00650EA6">
      <w:pPr>
        <w:widowControl w:val="0"/>
        <w:autoSpaceDE w:val="0"/>
        <w:autoSpaceDN w:val="0"/>
        <w:adjustRightInd w:val="0"/>
        <w:spacing w:after="160"/>
        <w:ind w:left="480" w:hanging="480"/>
        <w:jc w:val="both"/>
        <w:rPr>
          <w:rFonts w:asciiTheme="majorBidi" w:hAnsiTheme="majorBidi" w:cstheme="majorBidi"/>
        </w:rPr>
      </w:pPr>
      <w:r w:rsidRPr="00E413AA">
        <w:rPr>
          <w:rFonts w:asciiTheme="majorBidi" w:hAnsiTheme="majorBidi" w:cstheme="majorBidi"/>
          <w:noProof/>
        </w:rPr>
        <w:t xml:space="preserve">Wodak, R., De Cillia, R., Reisigl, M., &amp; Liebhart, K. (2009). </w:t>
      </w:r>
      <w:r w:rsidRPr="00E413AA">
        <w:rPr>
          <w:rFonts w:asciiTheme="majorBidi" w:hAnsiTheme="majorBidi" w:cstheme="majorBidi"/>
          <w:i/>
          <w:iCs/>
          <w:noProof/>
        </w:rPr>
        <w:t>The discursive construction of national identity</w:t>
      </w:r>
      <w:r w:rsidRPr="00E413AA">
        <w:rPr>
          <w:rFonts w:asciiTheme="majorBidi" w:hAnsiTheme="majorBidi" w:cstheme="majorBidi"/>
          <w:noProof/>
        </w:rPr>
        <w:t xml:space="preserve"> (2nd ed.). Edinburgh: Edinburgh University Press.</w:t>
      </w:r>
      <w:r w:rsidRPr="00E413AA">
        <w:rPr>
          <w:rFonts w:asciiTheme="majorBidi" w:hAnsiTheme="majorBidi" w:cstheme="majorBidi"/>
        </w:rPr>
        <w:fldChar w:fldCharType="end"/>
      </w:r>
    </w:p>
    <w:p w:rsidR="004D5529" w:rsidRPr="00E413AA" w:rsidRDefault="004D5529" w:rsidP="00E413AA">
      <w:pPr>
        <w:spacing w:after="160"/>
        <w:jc w:val="both"/>
        <w:rPr>
          <w:rFonts w:asciiTheme="majorBidi" w:hAnsiTheme="majorBidi" w:cstheme="majorBidi"/>
        </w:rPr>
      </w:pPr>
    </w:p>
    <w:sectPr w:rsidR="004D5529" w:rsidRPr="00E413AA" w:rsidSect="00343190">
      <w:headerReference w:type="even" r:id="rId31"/>
      <w:headerReference w:type="default" r:id="rId32"/>
      <w:footerReference w:type="default" r:id="rId33"/>
      <w:headerReference w:type="first" r:id="rId34"/>
      <w:footerReference w:type="first" r:id="rId35"/>
      <w:footnotePr>
        <w:numFmt w:val="chicago"/>
      </w:footnotePr>
      <w:pgSz w:w="11906" w:h="16838"/>
      <w:pgMar w:top="2790" w:right="2006" w:bottom="2707" w:left="1980" w:header="706" w:footer="706"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4ED" w:rsidRDefault="00B234ED" w:rsidP="00517AC7">
      <w:pPr>
        <w:spacing w:after="0" w:line="240" w:lineRule="auto"/>
      </w:pPr>
      <w:r>
        <w:separator/>
      </w:r>
    </w:p>
  </w:endnote>
  <w:endnote w:type="continuationSeparator" w:id="0">
    <w:p w:rsidR="00B234ED" w:rsidRDefault="00B234ED" w:rsidP="0051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charset w:val="00"/>
    <w:family w:val="roman"/>
    <w:pitch w:val="default"/>
  </w:font>
  <w:font w:name="Wingdings">
    <w:panose1 w:val="05000000000000000000"/>
    <w:charset w:val="02"/>
    <w:family w:val="auto"/>
    <w:pitch w:val="variable"/>
    <w:sig w:usb0="00000000" w:usb1="10000000" w:usb2="00000000" w:usb3="00000000" w:csb0="80000000" w:csb1="00000000"/>
  </w:font>
  <w:font w:name="Lohit Hindi">
    <w:altName w:val="MS Gothic"/>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NormalWeb"/>
      <w:spacing w:before="0" w:beforeAutospacing="0" w:after="0" w:afterAutospacing="0"/>
      <w:jc w:val="both"/>
      <w:rPr>
        <w:b/>
      </w:rPr>
    </w:pPr>
  </w:p>
  <w:p w:rsidR="001823E8" w:rsidRDefault="001823E8" w:rsidP="0025286B">
    <w:pPr>
      <w:pStyle w:val="NormalWeb"/>
      <w:spacing w:before="0" w:beforeAutospacing="0" w:after="0" w:afterAutospacing="0"/>
      <w:jc w:val="both"/>
      <w:rPr>
        <w:b/>
      </w:rP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4ED" w:rsidRDefault="00B234ED" w:rsidP="00517AC7">
      <w:pPr>
        <w:spacing w:after="0" w:line="240" w:lineRule="auto"/>
      </w:pPr>
      <w:r>
        <w:separator/>
      </w:r>
    </w:p>
  </w:footnote>
  <w:footnote w:type="continuationSeparator" w:id="0">
    <w:p w:rsidR="00B234ED" w:rsidRDefault="00B234ED" w:rsidP="00517AC7">
      <w:pPr>
        <w:spacing w:after="0" w:line="240" w:lineRule="auto"/>
      </w:pPr>
      <w:r>
        <w:continuationSeparator/>
      </w:r>
    </w:p>
  </w:footnote>
  <w:footnote w:id="1">
    <w:p w:rsidR="00EB4BD1" w:rsidRPr="00DF4BE9" w:rsidRDefault="001823E8" w:rsidP="0086642B">
      <w:pPr>
        <w:spacing w:after="0"/>
        <w:rPr>
          <w:rFonts w:ascii="Times New Roman" w:hAnsi="Times New Roman"/>
          <w:sz w:val="18"/>
          <w:szCs w:val="18"/>
        </w:rPr>
      </w:pPr>
      <w:r w:rsidRPr="00CE5D97">
        <w:rPr>
          <w:rStyle w:val="FootnoteReference"/>
          <w:rFonts w:asciiTheme="majorBidi" w:hAnsiTheme="majorBidi" w:cstheme="majorBidi"/>
          <w:sz w:val="18"/>
          <w:szCs w:val="18"/>
        </w:rPr>
        <w:footnoteRef/>
      </w:r>
      <w:r w:rsidR="00CE5D97" w:rsidRPr="00CE5D97">
        <w:rPr>
          <w:rFonts w:ascii="Times New Roman" w:hAnsi="Times New Roman" w:cs="Times New Roman"/>
          <w:sz w:val="18"/>
          <w:szCs w:val="18"/>
        </w:rPr>
        <w:t xml:space="preserve">Assistant Professor, Forman Christian College (A Chartered University), Faculty of Education, Ferozpur Road, Lahore-54600. Email: </w:t>
      </w:r>
      <w:hyperlink r:id="rId1" w:history="1">
        <w:r w:rsidR="00EB4BD1" w:rsidRPr="00BD18C6">
          <w:rPr>
            <w:rStyle w:val="Hyperlink"/>
            <w:rFonts w:ascii="Times New Roman" w:hAnsi="Times New Roman" w:cs="Times New Roman"/>
            <w:sz w:val="18"/>
            <w:szCs w:val="18"/>
          </w:rPr>
          <w:t>asharkhokhar@fccollege.edu.pk</w:t>
        </w:r>
      </w:hyperlink>
      <w:r w:rsidR="0086642B">
        <w:rPr>
          <w:rFonts w:ascii="Times New Roman" w:hAnsi="Times New Roman" w:cs="Times New Roman"/>
          <w:sz w:val="18"/>
          <w:szCs w:val="18"/>
        </w:rPr>
        <w:t xml:space="preserve"> </w:t>
      </w:r>
    </w:p>
    <w:p w:rsidR="00EB4BD1" w:rsidRPr="00DF4BE9" w:rsidRDefault="00EB4BD1" w:rsidP="00DF4BE9">
      <w:pPr>
        <w:spacing w:after="0"/>
        <w:rPr>
          <w:rFonts w:ascii="Times New Roman" w:hAnsi="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Pr="00486C6F" w:rsidRDefault="00EC5FDE" w:rsidP="004E6B15">
    <w:pPr>
      <w:pStyle w:val="Header"/>
      <w:tabs>
        <w:tab w:val="clear" w:pos="4320"/>
        <w:tab w:val="clear" w:pos="8640"/>
        <w:tab w:val="right" w:pos="7920"/>
      </w:tabs>
      <w:rPr>
        <w:bCs/>
        <w:color w:val="000000"/>
      </w:rPr>
    </w:pPr>
    <w:r w:rsidRPr="00EC5FDE">
      <w:rPr>
        <w:bCs/>
        <w:sz w:val="22"/>
        <w:szCs w:val="22"/>
      </w:rPr>
      <w:t>Identity Conundrum: Content Analysis of Social Studies Textbooks</w:t>
    </w:r>
    <w:r w:rsidR="001823E8" w:rsidRPr="00BF02EB">
      <w:rPr>
        <w:sz w:val="26"/>
      </w:rPr>
      <w:tab/>
    </w:r>
    <w:r w:rsidR="005A7C6C" w:rsidRPr="00BF02EB">
      <w:rPr>
        <w:sz w:val="22"/>
      </w:rPr>
      <w:fldChar w:fldCharType="begin"/>
    </w:r>
    <w:r w:rsidR="001823E8" w:rsidRPr="00BF02EB">
      <w:rPr>
        <w:sz w:val="22"/>
      </w:rPr>
      <w:instrText xml:space="preserve"> PAGE   \* MERGEFORMAT </w:instrText>
    </w:r>
    <w:r w:rsidR="005A7C6C" w:rsidRPr="00BF02EB">
      <w:rPr>
        <w:sz w:val="22"/>
      </w:rPr>
      <w:fldChar w:fldCharType="separate"/>
    </w:r>
    <w:r w:rsidR="00B148B5">
      <w:rPr>
        <w:noProof/>
        <w:sz w:val="22"/>
      </w:rPr>
      <w:t>26</w:t>
    </w:r>
    <w:r w:rsidR="005A7C6C" w:rsidRPr="00BF02EB">
      <w:rPr>
        <w:noProof/>
        <w:sz w:val="22"/>
      </w:rPr>
      <w:fldChar w:fldCharType="end"/>
    </w:r>
  </w:p>
  <w:p w:rsidR="001823E8" w:rsidRPr="004E6B15" w:rsidRDefault="00B234ED" w:rsidP="004E6B15">
    <w:pPr>
      <w:pStyle w:val="NormalWeb"/>
      <w:spacing w:before="0" w:beforeAutospacing="0" w:after="0" w:afterAutospacing="0"/>
      <w:jc w:val="both"/>
      <w:rPr>
        <w:b/>
      </w:rPr>
    </w:pPr>
    <w:r>
      <w:rPr>
        <w:noProof/>
      </w:rPr>
      <w:pict>
        <v:line id="Straight Connector 3" o:spid="_x0000_s2050" style="position:absolute;left:0;text-align:left;z-index:251657216;visibility:visible;mso-wrap-distance-top:-6e-5mm;mso-wrap-distance-bottom:-6e-5mm;mso-width-relative:margin;mso-height-relative:margin" from="0,1.15pt" to="3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9EAIAACA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j2FPg3GlVBeq40NSulJbc2Lpl8d5JKHZNg4A7i74aNmAEkOXsf2nFrbh8sg&#10;HJ2iC+e7C/zkEYXDSZrPwVqM6C2XkPJ20VjnP3DdoxBUWAoVGkRKcnxxPhAh5a0kHCu9FlJGk6VC&#10;Q4Xnk3wSLzgtBQvJUObsfldLi44kjEn8BcUA9lBm9UGxCNZxwlbX2BMhLzHUSxXwQArQuUaXOfg2&#10;T+er2WpWjIp8uhoVadOM3q/rYjRdZ+8mzVNT1032PVDLirITjHEV2N1mMiv+zvPr67hM030q721I&#10;HtGjRCB7+4+ko5fBvovlO83OGxu6EWyFMYzF1ycT5vzXfaz6+bCXPwAAAP//AwBQSwMEFAAGAAgA&#10;AAAhAEBsuRrZAAAABAEAAA8AAABkcnMvZG93bnJldi54bWxMj8tOwzAQRfdI/QdrKrGpWqepxCPE&#10;qSogOzYUULfTeEgi4nEau23g6xnYwPLoju49k69H16kTDaH1bGC5SEARV962XBt4fSnnN6BCRLbY&#10;eSYDnxRgXUwucsysP/MznbaxVlLCIUMDTYx9pnWoGnIYFr4nluzdDw6j4FBrO+BZyl2n0yS50g5b&#10;loUGe7pvqPrYHp2BUL7RofyaVbNkt6o9pYeHp0c05nI6bu5ARRrj3zH86Is6FOK090e2QXUG5JFo&#10;IF2BkvD6NhXe/7Iucv1fvvgGAAD//wMAUEsBAi0AFAAGAAgAAAAhALaDOJL+AAAA4QEAABMAAAAA&#10;AAAAAAAAAAAAAAAAAFtDb250ZW50X1R5cGVzXS54bWxQSwECLQAUAAYACAAAACEAOP0h/9YAAACU&#10;AQAACwAAAAAAAAAAAAAAAAAvAQAAX3JlbHMvLnJlbHNQSwECLQAUAAYACAAAACEANPpOPRACAAAg&#10;BAAADgAAAAAAAAAAAAAAAAAuAgAAZHJzL2Uyb0RvYy54bWxQSwECLQAUAAYACAAAACEAQGy5GtkA&#10;AAAEAQAADwAAAAAAAAAAAAAAAABqBAAAZHJzL2Rvd25yZXYueG1sUEsFBgAAAAAEAAQA8wAAAHAF&#10;AAAAAA==&#10;">
          <o:lock v:ext="edit" shapetype="f"/>
        </v:line>
      </w:pict>
    </w:r>
    <w:r w:rsidR="001823E8">
      <w:rPr>
        <w:b/>
      </w:rPr>
      <w:tab/>
    </w:r>
    <w:r w:rsidR="001823E8">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pPr>
  </w:p>
  <w:p w:rsidR="001823E8" w:rsidRDefault="001823E8">
    <w:pPr>
      <w:pStyle w:val="Header"/>
    </w:pPr>
  </w:p>
  <w:p w:rsidR="001823E8" w:rsidRDefault="001823E8">
    <w:pPr>
      <w:pStyle w:val="Header"/>
    </w:pPr>
  </w:p>
  <w:p w:rsidR="001823E8" w:rsidRDefault="001823E8" w:rsidP="0025286B">
    <w:pPr>
      <w:pStyle w:val="Header"/>
      <w:jc w:val="right"/>
      <w:rPr>
        <w:i/>
      </w:rPr>
    </w:pPr>
  </w:p>
  <w:p w:rsidR="001823E8" w:rsidRDefault="001823E8" w:rsidP="0025286B">
    <w:pPr>
      <w:pStyle w:val="Header"/>
      <w:jc w:val="right"/>
      <w:rPr>
        <w:i/>
      </w:rPr>
    </w:pPr>
  </w:p>
  <w:p w:rsidR="001823E8" w:rsidRPr="00BF02EB" w:rsidRDefault="00F97D57" w:rsidP="00284C27">
    <w:pPr>
      <w:pStyle w:val="Header"/>
      <w:tabs>
        <w:tab w:val="clear" w:pos="4320"/>
        <w:tab w:val="clear" w:pos="8640"/>
        <w:tab w:val="right" w:pos="7920"/>
      </w:tabs>
      <w:rPr>
        <w:sz w:val="26"/>
      </w:rPr>
    </w:pPr>
    <w:r w:rsidRPr="00F97D57">
      <w:rPr>
        <w:sz w:val="22"/>
        <w:szCs w:val="22"/>
      </w:rPr>
      <w:t>Khokhar</w:t>
    </w:r>
    <w:r w:rsidR="001823E8" w:rsidRPr="00BF02EB">
      <w:rPr>
        <w:sz w:val="26"/>
      </w:rPr>
      <w:tab/>
    </w:r>
    <w:r w:rsidR="005A7C6C" w:rsidRPr="00BF02EB">
      <w:rPr>
        <w:sz w:val="22"/>
      </w:rPr>
      <w:fldChar w:fldCharType="begin"/>
    </w:r>
    <w:r w:rsidR="001823E8" w:rsidRPr="00BF02EB">
      <w:rPr>
        <w:sz w:val="22"/>
      </w:rPr>
      <w:instrText xml:space="preserve"> PAGE   \* MERGEFORMAT </w:instrText>
    </w:r>
    <w:r w:rsidR="005A7C6C" w:rsidRPr="00BF02EB">
      <w:rPr>
        <w:sz w:val="22"/>
      </w:rPr>
      <w:fldChar w:fldCharType="separate"/>
    </w:r>
    <w:r w:rsidR="00B148B5">
      <w:rPr>
        <w:noProof/>
        <w:sz w:val="22"/>
      </w:rPr>
      <w:t>43</w:t>
    </w:r>
    <w:r w:rsidR="005A7C6C" w:rsidRPr="00BF02EB">
      <w:rPr>
        <w:noProof/>
        <w:sz w:val="22"/>
      </w:rPr>
      <w:fldChar w:fldCharType="end"/>
    </w:r>
  </w:p>
  <w:p w:rsidR="001823E8" w:rsidRDefault="00B234ED" w:rsidP="00B96DE5">
    <w:pPr>
      <w:pStyle w:val="NormalWeb"/>
      <w:spacing w:before="0" w:beforeAutospacing="0" w:after="0" w:afterAutospacing="0"/>
      <w:jc w:val="both"/>
      <w:rPr>
        <w:b/>
      </w:rPr>
    </w:pPr>
    <w:r>
      <w:rPr>
        <w:noProof/>
      </w:rPr>
      <w:pict>
        <v:line id="Straight Connector 4" o:spid="_x0000_s2049" style="position:absolute;left:0;text-align:left;z-index:251658240;visibility:visible;mso-wrap-distance-top:-6e-5mm;mso-wrap-distance-bottom:-6e-5mm;mso-width-relative:margin;mso-height-relative:margin" from="0,.5pt" to="39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8SDw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lFiWIcW&#10;7bxl6tB6UoEx2ECwJA99GnpXYHlltjYo5Wez65+Bf3WYSx6SYeN6xN0PH0AgJDt6iO05N7YLl1E4&#10;OUcXXu4uyLMnHA+n6WSB1lLCb7mEFbeLvXX+vYSOhKCkWpnQIFaw07PzgQgrbiXh2MBGaR1N1oYM&#10;JV1MJ9N4wYFWIiRDmbOHfaUtObEwJvEXFCPYQ5mFoxERrJVMrK+xZ0pfYqzXJuChFKRzjS5z8G2R&#10;Ltbz9Twf5ZPZepSndT16t6ny0WyTvZ3Wb+qqqrPvgVqWF60SQprA7jaTWf53nl9fx2Wa7lN5b0Py&#10;iB4lItnbfyQdvQz2XSzfg3jZ2tCNYCuOYSy+Ppkw57/uY9XPh736AQAA//8DAFBLAwQUAAYACAAA&#10;ACEAxOJ1+dgAAAAEAQAADwAAAGRycy9kb3ducmV2LnhtbEyPQU/DMAyF70j7D5GRuExbSpHYKE2n&#10;CeiNCxuIq9eYtqJxuibbCr8eswuc7OdnPX/OV6Pr1JGG0Ho2cD1PQBFX3rZcG3jdlrMlqBCRLXae&#10;ycAXBVgVk4scM+tP/ELHTayVhHDI0EATY59pHaqGHIa574nF+/CDwyhyqLUd8CThrtNpktxqhy3L&#10;hQZ7emio+twcnIFQvtG+/J5W0+T9pvaU7h+fn9CYq8txfQ8q0hj/luEXX9ChEKadP7ANqjMgj0SZ&#10;ShFzcZdKsztrXeT6P3zxAwAA//8DAFBLAQItABQABgAIAAAAIQC2gziS/gAAAOEBAAATAAAAAAAA&#10;AAAAAAAAAAAAAABbQ29udGVudF9UeXBlc10ueG1sUEsBAi0AFAAGAAgAAAAhADj9If/WAAAAlAEA&#10;AAsAAAAAAAAAAAAAAAAALwEAAF9yZWxzLy5yZWxzUEsBAi0AFAAGAAgAAAAhACOvXxIPAgAAIAQA&#10;AA4AAAAAAAAAAAAAAAAALgIAAGRycy9lMm9Eb2MueG1sUEsBAi0AFAAGAAgAAAAhAMTidfnYAAAA&#10;BAEAAA8AAAAAAAAAAAAAAAAAaQQAAGRycy9kb3ducmV2LnhtbFBLBQYAAAAABAAEAPMAAABuBQAA&#10;AAA=&#10;">
          <o:lock v:ext="edit" shapetype="f"/>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Pr="00BF02EB" w:rsidRDefault="001823E8" w:rsidP="0025286B">
    <w:pPr>
      <w:pStyle w:val="Header"/>
      <w:jc w:val="right"/>
      <w:rPr>
        <w:i/>
        <w:sz w:val="32"/>
      </w:rPr>
    </w:pPr>
  </w:p>
  <w:p w:rsidR="00FF2814" w:rsidRDefault="004F3318" w:rsidP="00FF2814">
    <w:pPr>
      <w:pStyle w:val="Header"/>
      <w:jc w:val="right"/>
      <w:rPr>
        <w:i/>
        <w:sz w:val="22"/>
      </w:rPr>
    </w:pPr>
    <w:r w:rsidRPr="00A021B3">
      <w:rPr>
        <w:i/>
        <w:sz w:val="22"/>
      </w:rPr>
      <w:t>TALEEMAT</w:t>
    </w:r>
  </w:p>
  <w:p w:rsidR="001823E8" w:rsidRPr="0025286B" w:rsidRDefault="00343190" w:rsidP="00C26312">
    <w:pPr>
      <w:pStyle w:val="Header"/>
      <w:jc w:val="right"/>
      <w:rPr>
        <w:i/>
      </w:rPr>
    </w:pPr>
    <w:r>
      <w:rPr>
        <w:i/>
        <w:sz w:val="22"/>
      </w:rPr>
      <w:t>December</w:t>
    </w:r>
    <w:r w:rsidR="004F3318">
      <w:rPr>
        <w:i/>
        <w:sz w:val="22"/>
      </w:rPr>
      <w:t xml:space="preserve"> 201</w:t>
    </w:r>
    <w:r w:rsidR="000F66C7">
      <w:rPr>
        <w:i/>
        <w:sz w:val="22"/>
      </w:rPr>
      <w:t>9,</w:t>
    </w:r>
    <w:r w:rsidR="004F3318">
      <w:rPr>
        <w:i/>
        <w:sz w:val="22"/>
      </w:rPr>
      <w:t xml:space="preserve"> </w:t>
    </w:r>
    <w:r w:rsidR="001823E8">
      <w:rPr>
        <w:i/>
        <w:sz w:val="22"/>
      </w:rPr>
      <w:t>Volume 1</w:t>
    </w:r>
    <w:r w:rsidR="004F3318">
      <w:rPr>
        <w:i/>
        <w:sz w:val="22"/>
      </w:rPr>
      <w:t>7</w:t>
    </w:r>
    <w:r w:rsidR="001823E8">
      <w:rPr>
        <w:i/>
        <w:sz w:val="22"/>
      </w:rPr>
      <w:t xml:space="preserve">, No. </w:t>
    </w:r>
    <w:r>
      <w:rPr>
        <w:i/>
        <w:sz w:val="22"/>
      </w:rPr>
      <w:t>2</w:t>
    </w:r>
    <w:r w:rsidR="001823E8">
      <w:rPr>
        <w:i/>
        <w:sz w:val="22"/>
      </w:rPr>
      <w:t xml:space="preserve">, pp. </w:t>
    </w:r>
    <w:r w:rsidR="00C26312">
      <w:rPr>
        <w:i/>
        <w:sz w:val="22"/>
      </w:rPr>
      <w:t>25</w:t>
    </w:r>
    <w:r w:rsidR="001823E8">
      <w:rPr>
        <w:i/>
        <w:sz w:val="22"/>
      </w:rPr>
      <w:t>-</w:t>
    </w:r>
    <w:r w:rsidR="00C26312">
      <w:rPr>
        <w:i/>
        <w:sz w:val="22"/>
      </w:rPr>
      <w:t>46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2B6D14"/>
    <w:multiLevelType w:val="multilevel"/>
    <w:tmpl w:val="0809001D"/>
    <w:name w:val="WW8Num4"/>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19578B"/>
    <w:multiLevelType w:val="hybridMultilevel"/>
    <w:tmpl w:val="5568F8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3D34E9"/>
    <w:multiLevelType w:val="hybridMultilevel"/>
    <w:tmpl w:val="3AA89B10"/>
    <w:lvl w:ilvl="0" w:tplc="A49A3ACC">
      <w:start w:val="1"/>
      <w:numFmt w:val="decimal"/>
      <w:lvlText w:val="%1."/>
      <w:lvlJc w:val="left"/>
      <w:pPr>
        <w:ind w:left="720" w:hanging="360"/>
      </w:pPr>
    </w:lvl>
    <w:lvl w:ilvl="1" w:tplc="FAD0B8FE" w:tentative="1">
      <w:start w:val="1"/>
      <w:numFmt w:val="lowerLetter"/>
      <w:lvlText w:val="%2."/>
      <w:lvlJc w:val="left"/>
      <w:pPr>
        <w:ind w:left="1440" w:hanging="360"/>
      </w:pPr>
    </w:lvl>
    <w:lvl w:ilvl="2" w:tplc="6DC8F704" w:tentative="1">
      <w:start w:val="1"/>
      <w:numFmt w:val="lowerRoman"/>
      <w:lvlText w:val="%3."/>
      <w:lvlJc w:val="right"/>
      <w:pPr>
        <w:ind w:left="2160" w:hanging="180"/>
      </w:pPr>
    </w:lvl>
    <w:lvl w:ilvl="3" w:tplc="D9D2EF7A" w:tentative="1">
      <w:start w:val="1"/>
      <w:numFmt w:val="decimal"/>
      <w:lvlText w:val="%4."/>
      <w:lvlJc w:val="left"/>
      <w:pPr>
        <w:ind w:left="2880" w:hanging="360"/>
      </w:pPr>
    </w:lvl>
    <w:lvl w:ilvl="4" w:tplc="C3320A80" w:tentative="1">
      <w:start w:val="1"/>
      <w:numFmt w:val="lowerLetter"/>
      <w:lvlText w:val="%5."/>
      <w:lvlJc w:val="left"/>
      <w:pPr>
        <w:ind w:left="3600" w:hanging="360"/>
      </w:pPr>
    </w:lvl>
    <w:lvl w:ilvl="5" w:tplc="20023498" w:tentative="1">
      <w:start w:val="1"/>
      <w:numFmt w:val="lowerRoman"/>
      <w:lvlText w:val="%6."/>
      <w:lvlJc w:val="right"/>
      <w:pPr>
        <w:ind w:left="4320" w:hanging="180"/>
      </w:pPr>
    </w:lvl>
    <w:lvl w:ilvl="6" w:tplc="134A867A" w:tentative="1">
      <w:start w:val="1"/>
      <w:numFmt w:val="decimal"/>
      <w:lvlText w:val="%7."/>
      <w:lvlJc w:val="left"/>
      <w:pPr>
        <w:ind w:left="5040" w:hanging="360"/>
      </w:pPr>
    </w:lvl>
    <w:lvl w:ilvl="7" w:tplc="990E14DE" w:tentative="1">
      <w:start w:val="1"/>
      <w:numFmt w:val="lowerLetter"/>
      <w:lvlText w:val="%8."/>
      <w:lvlJc w:val="left"/>
      <w:pPr>
        <w:ind w:left="5760" w:hanging="360"/>
      </w:pPr>
    </w:lvl>
    <w:lvl w:ilvl="8" w:tplc="DF927604" w:tentative="1">
      <w:start w:val="1"/>
      <w:numFmt w:val="lowerRoman"/>
      <w:lvlText w:val="%9."/>
      <w:lvlJc w:val="right"/>
      <w:pPr>
        <w:ind w:left="6480" w:hanging="180"/>
      </w:pPr>
    </w:lvl>
  </w:abstractNum>
  <w:abstractNum w:abstractNumId="4" w15:restartNumberingAfterBreak="0">
    <w:nsid w:val="25C81147"/>
    <w:multiLevelType w:val="multilevel"/>
    <w:tmpl w:val="18443474"/>
    <w:styleLink w:val="List0"/>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95"/>
        </w:tabs>
        <w:ind w:left="795" w:hanging="795"/>
      </w:pPr>
      <w:rPr>
        <w:rFonts w:ascii="Times New Roman" w:eastAsia="Times New Roman" w:hAnsi="Times New Roman" w:cs="Times New Roman"/>
        <w:position w:val="0"/>
        <w:sz w:val="24"/>
        <w:szCs w:val="24"/>
      </w:rPr>
    </w:lvl>
    <w:lvl w:ilvl="2">
      <w:start w:val="1"/>
      <w:numFmt w:val="decimal"/>
      <w:lvlText w:val="%1.%2.%3."/>
      <w:lvlJc w:val="left"/>
      <w:pPr>
        <w:tabs>
          <w:tab w:val="num" w:pos="1505"/>
        </w:tabs>
        <w:ind w:left="1505" w:hanging="360"/>
      </w:pPr>
      <w:rPr>
        <w:rFonts w:ascii="Times New Roman" w:eastAsia="Times New Roman" w:hAnsi="Times New Roman" w:cs="Times New Roman"/>
        <w:position w:val="0"/>
        <w:sz w:val="24"/>
        <w:szCs w:val="24"/>
      </w:rPr>
    </w:lvl>
    <w:lvl w:ilvl="3">
      <w:start w:val="1"/>
      <w:numFmt w:val="decimal"/>
      <w:lvlText w:val="%4."/>
      <w:lvlJc w:val="left"/>
      <w:pPr>
        <w:tabs>
          <w:tab w:val="num" w:pos="1865"/>
        </w:tabs>
        <w:ind w:left="1865" w:hanging="360"/>
      </w:pPr>
      <w:rPr>
        <w:rFonts w:ascii="Times New Roman" w:eastAsia="Times New Roman" w:hAnsi="Times New Roman" w:cs="Times New Roman"/>
        <w:position w:val="0"/>
        <w:sz w:val="24"/>
        <w:szCs w:val="24"/>
      </w:rPr>
    </w:lvl>
    <w:lvl w:ilvl="4">
      <w:start w:val="1"/>
      <w:numFmt w:val="decimal"/>
      <w:lvlText w:val="%5."/>
      <w:lvlJc w:val="left"/>
      <w:pPr>
        <w:tabs>
          <w:tab w:val="num" w:pos="2225"/>
        </w:tabs>
        <w:ind w:left="2225" w:hanging="360"/>
      </w:pPr>
      <w:rPr>
        <w:rFonts w:ascii="Times New Roman" w:eastAsia="Times New Roman" w:hAnsi="Times New Roman" w:cs="Times New Roman"/>
        <w:position w:val="0"/>
        <w:sz w:val="24"/>
        <w:szCs w:val="24"/>
      </w:rPr>
    </w:lvl>
    <w:lvl w:ilvl="5">
      <w:start w:val="1"/>
      <w:numFmt w:val="decimal"/>
      <w:lvlText w:val="%6."/>
      <w:lvlJc w:val="left"/>
      <w:pPr>
        <w:tabs>
          <w:tab w:val="num" w:pos="2585"/>
        </w:tabs>
        <w:ind w:left="2585" w:hanging="360"/>
      </w:pPr>
      <w:rPr>
        <w:rFonts w:ascii="Times New Roman" w:eastAsia="Times New Roman" w:hAnsi="Times New Roman" w:cs="Times New Roman"/>
        <w:position w:val="0"/>
        <w:sz w:val="24"/>
        <w:szCs w:val="24"/>
      </w:rPr>
    </w:lvl>
    <w:lvl w:ilvl="6">
      <w:start w:val="1"/>
      <w:numFmt w:val="decimal"/>
      <w:lvlText w:val="%7."/>
      <w:lvlJc w:val="left"/>
      <w:pPr>
        <w:tabs>
          <w:tab w:val="num" w:pos="2945"/>
        </w:tabs>
        <w:ind w:left="2945" w:hanging="360"/>
      </w:pPr>
      <w:rPr>
        <w:rFonts w:ascii="Times New Roman" w:eastAsia="Times New Roman" w:hAnsi="Times New Roman" w:cs="Times New Roman"/>
        <w:position w:val="0"/>
        <w:sz w:val="24"/>
        <w:szCs w:val="24"/>
      </w:rPr>
    </w:lvl>
    <w:lvl w:ilvl="7">
      <w:start w:val="1"/>
      <w:numFmt w:val="decimal"/>
      <w:lvlText w:val="%8."/>
      <w:lvlJc w:val="left"/>
      <w:pPr>
        <w:tabs>
          <w:tab w:val="num" w:pos="3305"/>
        </w:tabs>
        <w:ind w:left="3305" w:hanging="360"/>
      </w:pPr>
      <w:rPr>
        <w:rFonts w:ascii="Times New Roman" w:eastAsia="Times New Roman" w:hAnsi="Times New Roman" w:cs="Times New Roman"/>
        <w:position w:val="0"/>
        <w:sz w:val="24"/>
        <w:szCs w:val="24"/>
      </w:rPr>
    </w:lvl>
    <w:lvl w:ilvl="8">
      <w:start w:val="1"/>
      <w:numFmt w:val="decimal"/>
      <w:lvlText w:val="%9."/>
      <w:lvlJc w:val="left"/>
      <w:pPr>
        <w:tabs>
          <w:tab w:val="num" w:pos="3665"/>
        </w:tabs>
        <w:ind w:left="3665" w:hanging="360"/>
      </w:pPr>
      <w:rPr>
        <w:rFonts w:ascii="Times New Roman" w:eastAsia="Times New Roman" w:hAnsi="Times New Roman" w:cs="Times New Roman"/>
        <w:position w:val="0"/>
        <w:sz w:val="24"/>
        <w:szCs w:val="24"/>
      </w:rPr>
    </w:lvl>
  </w:abstractNum>
  <w:abstractNum w:abstractNumId="5" w15:restartNumberingAfterBreak="0">
    <w:nsid w:val="57EE1C0F"/>
    <w:multiLevelType w:val="multilevel"/>
    <w:tmpl w:val="4B7A143C"/>
    <w:styleLink w:val="Headings"/>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decimal"/>
      <w:lvlText w:val="%3.1.1.1"/>
      <w:lvlJc w:val="left"/>
      <w:pPr>
        <w:ind w:left="1080" w:hanging="360"/>
      </w:pPr>
      <w:rPr>
        <w:rFonts w:hint="default"/>
      </w:rPr>
    </w:lvl>
    <w:lvl w:ilvl="3">
      <w:start w:val="1"/>
      <w:numFmt w:val="decimal"/>
      <w:lvlText w:val="%1.%2.%3.%4.1"/>
      <w:lvlJc w:val="left"/>
      <w:pPr>
        <w:ind w:left="1440" w:hanging="360"/>
      </w:pPr>
      <w:rPr>
        <w:rFonts w:hint="default"/>
      </w:rPr>
    </w:lvl>
    <w:lvl w:ilvl="4">
      <w:start w:val="1"/>
      <w:numFmt w:val="decimal"/>
      <w:lvlText w:val="%2.%3.%1.%4.%5.1"/>
      <w:lvlJc w:val="left"/>
      <w:pPr>
        <w:ind w:left="1800" w:hanging="360"/>
      </w:pPr>
      <w:rPr>
        <w:rFonts w:hint="default"/>
      </w:rPr>
    </w:lvl>
    <w:lvl w:ilvl="5">
      <w:start w:val="1"/>
      <w:numFmt w:val="decimal"/>
      <w:lvlText w:val="%1.%2.%3.%4.%5.%6.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2511B28"/>
    <w:multiLevelType w:val="hybridMultilevel"/>
    <w:tmpl w:val="1F5A0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4"/>
  </w:num>
  <w:num w:numId="4">
    <w:abstractNumId w:val="3"/>
  </w:num>
  <w:num w:numId="5">
    <w:abstractNumId w:val="6"/>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1"/>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283C30"/>
    <w:rsid w:val="00000769"/>
    <w:rsid w:val="000007E3"/>
    <w:rsid w:val="0000086D"/>
    <w:rsid w:val="0000099C"/>
    <w:rsid w:val="00000A76"/>
    <w:rsid w:val="00000ED8"/>
    <w:rsid w:val="000021E9"/>
    <w:rsid w:val="000034A4"/>
    <w:rsid w:val="000035E7"/>
    <w:rsid w:val="000059D9"/>
    <w:rsid w:val="00005A3B"/>
    <w:rsid w:val="00005E72"/>
    <w:rsid w:val="0000610B"/>
    <w:rsid w:val="00006F4E"/>
    <w:rsid w:val="00007097"/>
    <w:rsid w:val="000070F5"/>
    <w:rsid w:val="00007CA5"/>
    <w:rsid w:val="00007D9D"/>
    <w:rsid w:val="00011F3D"/>
    <w:rsid w:val="000122F1"/>
    <w:rsid w:val="00012599"/>
    <w:rsid w:val="00012BAE"/>
    <w:rsid w:val="000138DC"/>
    <w:rsid w:val="000143EA"/>
    <w:rsid w:val="000145F6"/>
    <w:rsid w:val="00014E83"/>
    <w:rsid w:val="00015FF0"/>
    <w:rsid w:val="00016340"/>
    <w:rsid w:val="00016421"/>
    <w:rsid w:val="00016607"/>
    <w:rsid w:val="00017A5A"/>
    <w:rsid w:val="00017CA5"/>
    <w:rsid w:val="00017E2E"/>
    <w:rsid w:val="000200BE"/>
    <w:rsid w:val="0002014D"/>
    <w:rsid w:val="00021ECB"/>
    <w:rsid w:val="00022C01"/>
    <w:rsid w:val="00022F6B"/>
    <w:rsid w:val="00023119"/>
    <w:rsid w:val="00024103"/>
    <w:rsid w:val="00024FBB"/>
    <w:rsid w:val="000252BA"/>
    <w:rsid w:val="0002659A"/>
    <w:rsid w:val="000268AE"/>
    <w:rsid w:val="000269C8"/>
    <w:rsid w:val="00027DBE"/>
    <w:rsid w:val="00030573"/>
    <w:rsid w:val="00030675"/>
    <w:rsid w:val="00030694"/>
    <w:rsid w:val="00030B26"/>
    <w:rsid w:val="00030D7F"/>
    <w:rsid w:val="0003139B"/>
    <w:rsid w:val="00031411"/>
    <w:rsid w:val="00032372"/>
    <w:rsid w:val="000329DE"/>
    <w:rsid w:val="00033286"/>
    <w:rsid w:val="0003352D"/>
    <w:rsid w:val="000356A3"/>
    <w:rsid w:val="0003598C"/>
    <w:rsid w:val="00035CED"/>
    <w:rsid w:val="00035D6C"/>
    <w:rsid w:val="00035E2A"/>
    <w:rsid w:val="00036BA6"/>
    <w:rsid w:val="00037427"/>
    <w:rsid w:val="00037BD2"/>
    <w:rsid w:val="000402E7"/>
    <w:rsid w:val="000406F0"/>
    <w:rsid w:val="00040E77"/>
    <w:rsid w:val="00041257"/>
    <w:rsid w:val="0004140A"/>
    <w:rsid w:val="0004151F"/>
    <w:rsid w:val="00041EC3"/>
    <w:rsid w:val="00042010"/>
    <w:rsid w:val="000423B8"/>
    <w:rsid w:val="000442DD"/>
    <w:rsid w:val="0004454F"/>
    <w:rsid w:val="00044866"/>
    <w:rsid w:val="00044B9D"/>
    <w:rsid w:val="00044D64"/>
    <w:rsid w:val="00045F16"/>
    <w:rsid w:val="0004616B"/>
    <w:rsid w:val="00047ADF"/>
    <w:rsid w:val="00050A45"/>
    <w:rsid w:val="00050F3E"/>
    <w:rsid w:val="00052571"/>
    <w:rsid w:val="000533E0"/>
    <w:rsid w:val="0005389F"/>
    <w:rsid w:val="00054B85"/>
    <w:rsid w:val="0005529B"/>
    <w:rsid w:val="0005644D"/>
    <w:rsid w:val="00056532"/>
    <w:rsid w:val="00056D6B"/>
    <w:rsid w:val="00057389"/>
    <w:rsid w:val="00057A3D"/>
    <w:rsid w:val="00057BC6"/>
    <w:rsid w:val="00057D69"/>
    <w:rsid w:val="00060054"/>
    <w:rsid w:val="000601B8"/>
    <w:rsid w:val="0006036C"/>
    <w:rsid w:val="00061332"/>
    <w:rsid w:val="00061BB9"/>
    <w:rsid w:val="000625C7"/>
    <w:rsid w:val="00062CF2"/>
    <w:rsid w:val="00063ACB"/>
    <w:rsid w:val="00063DC4"/>
    <w:rsid w:val="0006400A"/>
    <w:rsid w:val="00064011"/>
    <w:rsid w:val="00064B3D"/>
    <w:rsid w:val="0006534E"/>
    <w:rsid w:val="00065947"/>
    <w:rsid w:val="00065F68"/>
    <w:rsid w:val="00066231"/>
    <w:rsid w:val="00066556"/>
    <w:rsid w:val="000667AF"/>
    <w:rsid w:val="00067509"/>
    <w:rsid w:val="0006780C"/>
    <w:rsid w:val="00067A53"/>
    <w:rsid w:val="00067B15"/>
    <w:rsid w:val="00072CA8"/>
    <w:rsid w:val="00072E31"/>
    <w:rsid w:val="00073298"/>
    <w:rsid w:val="0007348F"/>
    <w:rsid w:val="00073846"/>
    <w:rsid w:val="00073D7C"/>
    <w:rsid w:val="0007578E"/>
    <w:rsid w:val="00075F98"/>
    <w:rsid w:val="000761B4"/>
    <w:rsid w:val="00076D42"/>
    <w:rsid w:val="00076DD7"/>
    <w:rsid w:val="0007701B"/>
    <w:rsid w:val="00081AD6"/>
    <w:rsid w:val="00082134"/>
    <w:rsid w:val="0008218C"/>
    <w:rsid w:val="000826D1"/>
    <w:rsid w:val="00082A37"/>
    <w:rsid w:val="000838EE"/>
    <w:rsid w:val="000839FD"/>
    <w:rsid w:val="00084644"/>
    <w:rsid w:val="00085142"/>
    <w:rsid w:val="000854C3"/>
    <w:rsid w:val="00085826"/>
    <w:rsid w:val="00086163"/>
    <w:rsid w:val="0008675C"/>
    <w:rsid w:val="00087195"/>
    <w:rsid w:val="00090043"/>
    <w:rsid w:val="000908EA"/>
    <w:rsid w:val="00091DCD"/>
    <w:rsid w:val="00091E35"/>
    <w:rsid w:val="00092A26"/>
    <w:rsid w:val="00092E3C"/>
    <w:rsid w:val="000931B1"/>
    <w:rsid w:val="0009579C"/>
    <w:rsid w:val="00095988"/>
    <w:rsid w:val="00095E40"/>
    <w:rsid w:val="00096F53"/>
    <w:rsid w:val="000A06AE"/>
    <w:rsid w:val="000A135A"/>
    <w:rsid w:val="000A2601"/>
    <w:rsid w:val="000A3265"/>
    <w:rsid w:val="000A3BC2"/>
    <w:rsid w:val="000A544C"/>
    <w:rsid w:val="000A5B4B"/>
    <w:rsid w:val="000A6359"/>
    <w:rsid w:val="000A70F6"/>
    <w:rsid w:val="000A7484"/>
    <w:rsid w:val="000B0277"/>
    <w:rsid w:val="000B0857"/>
    <w:rsid w:val="000B08A1"/>
    <w:rsid w:val="000B0C35"/>
    <w:rsid w:val="000B1C1C"/>
    <w:rsid w:val="000B1DBD"/>
    <w:rsid w:val="000B1E0A"/>
    <w:rsid w:val="000B21DD"/>
    <w:rsid w:val="000B2EE9"/>
    <w:rsid w:val="000B30C4"/>
    <w:rsid w:val="000B3372"/>
    <w:rsid w:val="000B36E7"/>
    <w:rsid w:val="000B485E"/>
    <w:rsid w:val="000B58D2"/>
    <w:rsid w:val="000B6072"/>
    <w:rsid w:val="000B71E8"/>
    <w:rsid w:val="000C02D1"/>
    <w:rsid w:val="000C100E"/>
    <w:rsid w:val="000C1D41"/>
    <w:rsid w:val="000C2951"/>
    <w:rsid w:val="000C2E9C"/>
    <w:rsid w:val="000C336E"/>
    <w:rsid w:val="000C3520"/>
    <w:rsid w:val="000C37CD"/>
    <w:rsid w:val="000C384D"/>
    <w:rsid w:val="000C44D8"/>
    <w:rsid w:val="000C4C11"/>
    <w:rsid w:val="000C57AB"/>
    <w:rsid w:val="000C58BE"/>
    <w:rsid w:val="000C7BE6"/>
    <w:rsid w:val="000D0011"/>
    <w:rsid w:val="000D0081"/>
    <w:rsid w:val="000D00AE"/>
    <w:rsid w:val="000D1272"/>
    <w:rsid w:val="000D1A8E"/>
    <w:rsid w:val="000D2276"/>
    <w:rsid w:val="000D298E"/>
    <w:rsid w:val="000D34FF"/>
    <w:rsid w:val="000D42CC"/>
    <w:rsid w:val="000D4913"/>
    <w:rsid w:val="000D534A"/>
    <w:rsid w:val="000D53BB"/>
    <w:rsid w:val="000D6D1C"/>
    <w:rsid w:val="000D7AC3"/>
    <w:rsid w:val="000D7F86"/>
    <w:rsid w:val="000E0966"/>
    <w:rsid w:val="000E10D5"/>
    <w:rsid w:val="000E135F"/>
    <w:rsid w:val="000E17AC"/>
    <w:rsid w:val="000E1B2E"/>
    <w:rsid w:val="000E1ECD"/>
    <w:rsid w:val="000E25ED"/>
    <w:rsid w:val="000E269B"/>
    <w:rsid w:val="000E26BC"/>
    <w:rsid w:val="000E2DC6"/>
    <w:rsid w:val="000E2E6B"/>
    <w:rsid w:val="000E3F0A"/>
    <w:rsid w:val="000E40EA"/>
    <w:rsid w:val="000E426D"/>
    <w:rsid w:val="000E47C0"/>
    <w:rsid w:val="000E489A"/>
    <w:rsid w:val="000E4AAF"/>
    <w:rsid w:val="000E5145"/>
    <w:rsid w:val="000E5684"/>
    <w:rsid w:val="000E69F4"/>
    <w:rsid w:val="000E736A"/>
    <w:rsid w:val="000E7376"/>
    <w:rsid w:val="000E7900"/>
    <w:rsid w:val="000F071F"/>
    <w:rsid w:val="000F15BD"/>
    <w:rsid w:val="000F1FCF"/>
    <w:rsid w:val="000F2B88"/>
    <w:rsid w:val="000F2FCF"/>
    <w:rsid w:val="000F340A"/>
    <w:rsid w:val="000F3EA8"/>
    <w:rsid w:val="000F4150"/>
    <w:rsid w:val="000F41D8"/>
    <w:rsid w:val="000F47B6"/>
    <w:rsid w:val="000F585C"/>
    <w:rsid w:val="000F5BDF"/>
    <w:rsid w:val="000F66C7"/>
    <w:rsid w:val="000F738C"/>
    <w:rsid w:val="000F7C0C"/>
    <w:rsid w:val="001003BF"/>
    <w:rsid w:val="001015AA"/>
    <w:rsid w:val="00101B2F"/>
    <w:rsid w:val="001021A5"/>
    <w:rsid w:val="001023A1"/>
    <w:rsid w:val="00102836"/>
    <w:rsid w:val="001029B0"/>
    <w:rsid w:val="00102A0C"/>
    <w:rsid w:val="00102E68"/>
    <w:rsid w:val="001030E8"/>
    <w:rsid w:val="00103629"/>
    <w:rsid w:val="00104497"/>
    <w:rsid w:val="001050E1"/>
    <w:rsid w:val="0010551B"/>
    <w:rsid w:val="00105701"/>
    <w:rsid w:val="0010596E"/>
    <w:rsid w:val="00106AA7"/>
    <w:rsid w:val="00107064"/>
    <w:rsid w:val="0010772C"/>
    <w:rsid w:val="0011093C"/>
    <w:rsid w:val="00110B3C"/>
    <w:rsid w:val="0011134A"/>
    <w:rsid w:val="00111411"/>
    <w:rsid w:val="00111823"/>
    <w:rsid w:val="00111D02"/>
    <w:rsid w:val="0011267F"/>
    <w:rsid w:val="00112AA0"/>
    <w:rsid w:val="00113410"/>
    <w:rsid w:val="001137D6"/>
    <w:rsid w:val="00113C81"/>
    <w:rsid w:val="00113EAD"/>
    <w:rsid w:val="00114AF0"/>
    <w:rsid w:val="00114D96"/>
    <w:rsid w:val="00115506"/>
    <w:rsid w:val="0011632A"/>
    <w:rsid w:val="0011647E"/>
    <w:rsid w:val="00116AAD"/>
    <w:rsid w:val="00116C26"/>
    <w:rsid w:val="00117352"/>
    <w:rsid w:val="00117513"/>
    <w:rsid w:val="00117BD8"/>
    <w:rsid w:val="00120636"/>
    <w:rsid w:val="00120AE0"/>
    <w:rsid w:val="00122A3D"/>
    <w:rsid w:val="001230FC"/>
    <w:rsid w:val="001232D4"/>
    <w:rsid w:val="0012369B"/>
    <w:rsid w:val="00123CA1"/>
    <w:rsid w:val="00123F36"/>
    <w:rsid w:val="00124777"/>
    <w:rsid w:val="0012486B"/>
    <w:rsid w:val="0012543E"/>
    <w:rsid w:val="00125C00"/>
    <w:rsid w:val="001264C8"/>
    <w:rsid w:val="00126CB7"/>
    <w:rsid w:val="00127336"/>
    <w:rsid w:val="001278E1"/>
    <w:rsid w:val="00127EB5"/>
    <w:rsid w:val="001307DB"/>
    <w:rsid w:val="00130F56"/>
    <w:rsid w:val="00131CEC"/>
    <w:rsid w:val="001335E1"/>
    <w:rsid w:val="001343D3"/>
    <w:rsid w:val="00134B60"/>
    <w:rsid w:val="00135158"/>
    <w:rsid w:val="00140660"/>
    <w:rsid w:val="00141F7D"/>
    <w:rsid w:val="001420A1"/>
    <w:rsid w:val="00142CCA"/>
    <w:rsid w:val="0014353B"/>
    <w:rsid w:val="00143A8C"/>
    <w:rsid w:val="00143B54"/>
    <w:rsid w:val="00143D08"/>
    <w:rsid w:val="00143EF8"/>
    <w:rsid w:val="00144319"/>
    <w:rsid w:val="00144687"/>
    <w:rsid w:val="00144886"/>
    <w:rsid w:val="00145985"/>
    <w:rsid w:val="00146D8C"/>
    <w:rsid w:val="00146EE6"/>
    <w:rsid w:val="00147210"/>
    <w:rsid w:val="00147932"/>
    <w:rsid w:val="00147B01"/>
    <w:rsid w:val="00147C28"/>
    <w:rsid w:val="00147DBC"/>
    <w:rsid w:val="001500FE"/>
    <w:rsid w:val="0015070F"/>
    <w:rsid w:val="00150888"/>
    <w:rsid w:val="00150A2B"/>
    <w:rsid w:val="001529DF"/>
    <w:rsid w:val="00152C9D"/>
    <w:rsid w:val="00152DE6"/>
    <w:rsid w:val="001533DD"/>
    <w:rsid w:val="00153455"/>
    <w:rsid w:val="00153B40"/>
    <w:rsid w:val="00154C68"/>
    <w:rsid w:val="00155679"/>
    <w:rsid w:val="001564B9"/>
    <w:rsid w:val="0015705E"/>
    <w:rsid w:val="00160EEA"/>
    <w:rsid w:val="00161593"/>
    <w:rsid w:val="00161A9D"/>
    <w:rsid w:val="0016280D"/>
    <w:rsid w:val="00162865"/>
    <w:rsid w:val="00162E5A"/>
    <w:rsid w:val="001639B2"/>
    <w:rsid w:val="00163DCB"/>
    <w:rsid w:val="00164BF4"/>
    <w:rsid w:val="0016547F"/>
    <w:rsid w:val="00165BAE"/>
    <w:rsid w:val="00165F21"/>
    <w:rsid w:val="00166033"/>
    <w:rsid w:val="001666CC"/>
    <w:rsid w:val="00166B13"/>
    <w:rsid w:val="0016703A"/>
    <w:rsid w:val="00167295"/>
    <w:rsid w:val="00167695"/>
    <w:rsid w:val="001679AF"/>
    <w:rsid w:val="00170197"/>
    <w:rsid w:val="0017090E"/>
    <w:rsid w:val="00170944"/>
    <w:rsid w:val="001713D4"/>
    <w:rsid w:val="00171B3E"/>
    <w:rsid w:val="00171CD7"/>
    <w:rsid w:val="00171F80"/>
    <w:rsid w:val="00172B00"/>
    <w:rsid w:val="0017320E"/>
    <w:rsid w:val="00173D21"/>
    <w:rsid w:val="001749E6"/>
    <w:rsid w:val="00174F02"/>
    <w:rsid w:val="00175E4A"/>
    <w:rsid w:val="0017651A"/>
    <w:rsid w:val="001766F5"/>
    <w:rsid w:val="001768D9"/>
    <w:rsid w:val="00177F4F"/>
    <w:rsid w:val="001802C3"/>
    <w:rsid w:val="001822B5"/>
    <w:rsid w:val="001823E8"/>
    <w:rsid w:val="001829B6"/>
    <w:rsid w:val="0018356C"/>
    <w:rsid w:val="00184742"/>
    <w:rsid w:val="0018492F"/>
    <w:rsid w:val="00185C6E"/>
    <w:rsid w:val="00185FF2"/>
    <w:rsid w:val="001861FC"/>
    <w:rsid w:val="00187331"/>
    <w:rsid w:val="0018751C"/>
    <w:rsid w:val="00187BF6"/>
    <w:rsid w:val="00187FEC"/>
    <w:rsid w:val="00190C27"/>
    <w:rsid w:val="00191C07"/>
    <w:rsid w:val="00191C7B"/>
    <w:rsid w:val="0019244D"/>
    <w:rsid w:val="00192ABD"/>
    <w:rsid w:val="00193225"/>
    <w:rsid w:val="00193E29"/>
    <w:rsid w:val="001943E3"/>
    <w:rsid w:val="001944CB"/>
    <w:rsid w:val="0019582C"/>
    <w:rsid w:val="00196586"/>
    <w:rsid w:val="001967A1"/>
    <w:rsid w:val="00196DC0"/>
    <w:rsid w:val="001A0A4C"/>
    <w:rsid w:val="001A163C"/>
    <w:rsid w:val="001A1863"/>
    <w:rsid w:val="001A29DC"/>
    <w:rsid w:val="001A4443"/>
    <w:rsid w:val="001A6F43"/>
    <w:rsid w:val="001A7477"/>
    <w:rsid w:val="001A765A"/>
    <w:rsid w:val="001A7EA6"/>
    <w:rsid w:val="001B0223"/>
    <w:rsid w:val="001B0A10"/>
    <w:rsid w:val="001B0D02"/>
    <w:rsid w:val="001B126D"/>
    <w:rsid w:val="001B158A"/>
    <w:rsid w:val="001B1B6C"/>
    <w:rsid w:val="001B1B7E"/>
    <w:rsid w:val="001B3AE3"/>
    <w:rsid w:val="001B3D11"/>
    <w:rsid w:val="001B534D"/>
    <w:rsid w:val="001B5C38"/>
    <w:rsid w:val="001B60C8"/>
    <w:rsid w:val="001B6F90"/>
    <w:rsid w:val="001B7854"/>
    <w:rsid w:val="001B7A71"/>
    <w:rsid w:val="001C15CE"/>
    <w:rsid w:val="001C25D5"/>
    <w:rsid w:val="001C28D2"/>
    <w:rsid w:val="001C2A54"/>
    <w:rsid w:val="001C2ABD"/>
    <w:rsid w:val="001C2CA8"/>
    <w:rsid w:val="001C3B13"/>
    <w:rsid w:val="001C4170"/>
    <w:rsid w:val="001C4192"/>
    <w:rsid w:val="001C4456"/>
    <w:rsid w:val="001C44D2"/>
    <w:rsid w:val="001C452B"/>
    <w:rsid w:val="001C4AB9"/>
    <w:rsid w:val="001C50E8"/>
    <w:rsid w:val="001C652F"/>
    <w:rsid w:val="001C667C"/>
    <w:rsid w:val="001C6AD5"/>
    <w:rsid w:val="001C6ED2"/>
    <w:rsid w:val="001C7B3D"/>
    <w:rsid w:val="001D1582"/>
    <w:rsid w:val="001D1677"/>
    <w:rsid w:val="001D183B"/>
    <w:rsid w:val="001D1D6E"/>
    <w:rsid w:val="001D3090"/>
    <w:rsid w:val="001D5429"/>
    <w:rsid w:val="001D6038"/>
    <w:rsid w:val="001D6133"/>
    <w:rsid w:val="001D622A"/>
    <w:rsid w:val="001D645E"/>
    <w:rsid w:val="001D6629"/>
    <w:rsid w:val="001D6DCC"/>
    <w:rsid w:val="001D7F01"/>
    <w:rsid w:val="001E07E6"/>
    <w:rsid w:val="001E128C"/>
    <w:rsid w:val="001E1353"/>
    <w:rsid w:val="001E18D4"/>
    <w:rsid w:val="001E202D"/>
    <w:rsid w:val="001E2586"/>
    <w:rsid w:val="001E2A8E"/>
    <w:rsid w:val="001E35D1"/>
    <w:rsid w:val="001E3740"/>
    <w:rsid w:val="001E4EFD"/>
    <w:rsid w:val="001E5863"/>
    <w:rsid w:val="001E5A30"/>
    <w:rsid w:val="001E6092"/>
    <w:rsid w:val="001E6093"/>
    <w:rsid w:val="001E60AA"/>
    <w:rsid w:val="001E66F5"/>
    <w:rsid w:val="001E6980"/>
    <w:rsid w:val="001E6E76"/>
    <w:rsid w:val="001E79D1"/>
    <w:rsid w:val="001F058B"/>
    <w:rsid w:val="001F075A"/>
    <w:rsid w:val="001F08C9"/>
    <w:rsid w:val="001F0BA5"/>
    <w:rsid w:val="001F1482"/>
    <w:rsid w:val="001F176F"/>
    <w:rsid w:val="001F1A74"/>
    <w:rsid w:val="001F1DBC"/>
    <w:rsid w:val="001F1FE2"/>
    <w:rsid w:val="001F2DEF"/>
    <w:rsid w:val="001F45B9"/>
    <w:rsid w:val="001F480A"/>
    <w:rsid w:val="001F4C72"/>
    <w:rsid w:val="001F4E5C"/>
    <w:rsid w:val="001F68E0"/>
    <w:rsid w:val="001F7061"/>
    <w:rsid w:val="001F79C0"/>
    <w:rsid w:val="00200C0B"/>
    <w:rsid w:val="00201588"/>
    <w:rsid w:val="0020286B"/>
    <w:rsid w:val="00203869"/>
    <w:rsid w:val="00203B1B"/>
    <w:rsid w:val="0020407D"/>
    <w:rsid w:val="00204A62"/>
    <w:rsid w:val="00204A9E"/>
    <w:rsid w:val="0020636D"/>
    <w:rsid w:val="0021008A"/>
    <w:rsid w:val="002121EC"/>
    <w:rsid w:val="002125EE"/>
    <w:rsid w:val="0021280E"/>
    <w:rsid w:val="0021341B"/>
    <w:rsid w:val="00213586"/>
    <w:rsid w:val="002135A6"/>
    <w:rsid w:val="002136C4"/>
    <w:rsid w:val="00213988"/>
    <w:rsid w:val="00214043"/>
    <w:rsid w:val="00214458"/>
    <w:rsid w:val="00214B2D"/>
    <w:rsid w:val="00215856"/>
    <w:rsid w:val="002166FD"/>
    <w:rsid w:val="00216984"/>
    <w:rsid w:val="00216C07"/>
    <w:rsid w:val="00217E91"/>
    <w:rsid w:val="002200EC"/>
    <w:rsid w:val="00220B60"/>
    <w:rsid w:val="002213F2"/>
    <w:rsid w:val="00221B93"/>
    <w:rsid w:val="00221D36"/>
    <w:rsid w:val="00223674"/>
    <w:rsid w:val="002238BB"/>
    <w:rsid w:val="00223B3B"/>
    <w:rsid w:val="00224EA5"/>
    <w:rsid w:val="002250EC"/>
    <w:rsid w:val="002252A2"/>
    <w:rsid w:val="0022570C"/>
    <w:rsid w:val="00225744"/>
    <w:rsid w:val="00226BB5"/>
    <w:rsid w:val="00226DB6"/>
    <w:rsid w:val="0022763E"/>
    <w:rsid w:val="0023032A"/>
    <w:rsid w:val="00230553"/>
    <w:rsid w:val="0023075C"/>
    <w:rsid w:val="002308A2"/>
    <w:rsid w:val="002308D2"/>
    <w:rsid w:val="002314DB"/>
    <w:rsid w:val="00231614"/>
    <w:rsid w:val="00231A9A"/>
    <w:rsid w:val="00233063"/>
    <w:rsid w:val="00233385"/>
    <w:rsid w:val="002342FB"/>
    <w:rsid w:val="0023467E"/>
    <w:rsid w:val="0023468C"/>
    <w:rsid w:val="00235E57"/>
    <w:rsid w:val="0023648C"/>
    <w:rsid w:val="00236577"/>
    <w:rsid w:val="00236692"/>
    <w:rsid w:val="002367FE"/>
    <w:rsid w:val="002369F5"/>
    <w:rsid w:val="00236B1A"/>
    <w:rsid w:val="00236ECE"/>
    <w:rsid w:val="002377B3"/>
    <w:rsid w:val="002378DB"/>
    <w:rsid w:val="00237DA3"/>
    <w:rsid w:val="00240908"/>
    <w:rsid w:val="00241199"/>
    <w:rsid w:val="002411D1"/>
    <w:rsid w:val="00241636"/>
    <w:rsid w:val="00241A44"/>
    <w:rsid w:val="002420AF"/>
    <w:rsid w:val="00242DB3"/>
    <w:rsid w:val="002432D3"/>
    <w:rsid w:val="002438E1"/>
    <w:rsid w:val="002439E7"/>
    <w:rsid w:val="00243DD9"/>
    <w:rsid w:val="0024414E"/>
    <w:rsid w:val="002454A7"/>
    <w:rsid w:val="00245882"/>
    <w:rsid w:val="002464E6"/>
    <w:rsid w:val="00246523"/>
    <w:rsid w:val="00246831"/>
    <w:rsid w:val="00246E67"/>
    <w:rsid w:val="002473BA"/>
    <w:rsid w:val="002476FA"/>
    <w:rsid w:val="00251525"/>
    <w:rsid w:val="002521FE"/>
    <w:rsid w:val="002524C1"/>
    <w:rsid w:val="0025286B"/>
    <w:rsid w:val="0025291E"/>
    <w:rsid w:val="0025332D"/>
    <w:rsid w:val="00253743"/>
    <w:rsid w:val="00253E0A"/>
    <w:rsid w:val="0025426D"/>
    <w:rsid w:val="00255518"/>
    <w:rsid w:val="00255A20"/>
    <w:rsid w:val="00255DED"/>
    <w:rsid w:val="00255EEE"/>
    <w:rsid w:val="00257F6D"/>
    <w:rsid w:val="002623E2"/>
    <w:rsid w:val="002625BD"/>
    <w:rsid w:val="00262D9B"/>
    <w:rsid w:val="00262E25"/>
    <w:rsid w:val="0026336F"/>
    <w:rsid w:val="00263D78"/>
    <w:rsid w:val="002648ED"/>
    <w:rsid w:val="00264B53"/>
    <w:rsid w:val="0026521E"/>
    <w:rsid w:val="002657D2"/>
    <w:rsid w:val="00265D7C"/>
    <w:rsid w:val="00266212"/>
    <w:rsid w:val="0026652E"/>
    <w:rsid w:val="00266C7C"/>
    <w:rsid w:val="00267B9D"/>
    <w:rsid w:val="00267D35"/>
    <w:rsid w:val="00270C1B"/>
    <w:rsid w:val="00270D33"/>
    <w:rsid w:val="0027115B"/>
    <w:rsid w:val="00271626"/>
    <w:rsid w:val="002727CC"/>
    <w:rsid w:val="00272DE5"/>
    <w:rsid w:val="00272E91"/>
    <w:rsid w:val="002731A3"/>
    <w:rsid w:val="00273B93"/>
    <w:rsid w:val="002745FD"/>
    <w:rsid w:val="002760FF"/>
    <w:rsid w:val="00276B76"/>
    <w:rsid w:val="00277719"/>
    <w:rsid w:val="00277790"/>
    <w:rsid w:val="00277C82"/>
    <w:rsid w:val="002804AE"/>
    <w:rsid w:val="00280BD1"/>
    <w:rsid w:val="00280E7C"/>
    <w:rsid w:val="0028192F"/>
    <w:rsid w:val="00281CD0"/>
    <w:rsid w:val="00282A09"/>
    <w:rsid w:val="00282C6B"/>
    <w:rsid w:val="00283268"/>
    <w:rsid w:val="00283C30"/>
    <w:rsid w:val="00283C51"/>
    <w:rsid w:val="00283CC0"/>
    <w:rsid w:val="00283FB1"/>
    <w:rsid w:val="0028493D"/>
    <w:rsid w:val="00284C27"/>
    <w:rsid w:val="00284CEF"/>
    <w:rsid w:val="0028525E"/>
    <w:rsid w:val="0028566C"/>
    <w:rsid w:val="002860B3"/>
    <w:rsid w:val="0028652A"/>
    <w:rsid w:val="00286A3D"/>
    <w:rsid w:val="00287924"/>
    <w:rsid w:val="00290518"/>
    <w:rsid w:val="00290F4F"/>
    <w:rsid w:val="00291A93"/>
    <w:rsid w:val="00293261"/>
    <w:rsid w:val="002938A0"/>
    <w:rsid w:val="002938C8"/>
    <w:rsid w:val="0029447B"/>
    <w:rsid w:val="00294713"/>
    <w:rsid w:val="00294784"/>
    <w:rsid w:val="0029611D"/>
    <w:rsid w:val="002966AD"/>
    <w:rsid w:val="00297246"/>
    <w:rsid w:val="002A07F7"/>
    <w:rsid w:val="002A1108"/>
    <w:rsid w:val="002A1840"/>
    <w:rsid w:val="002A1E05"/>
    <w:rsid w:val="002A1F81"/>
    <w:rsid w:val="002A3585"/>
    <w:rsid w:val="002A360D"/>
    <w:rsid w:val="002A424E"/>
    <w:rsid w:val="002A4335"/>
    <w:rsid w:val="002A5929"/>
    <w:rsid w:val="002A5A1B"/>
    <w:rsid w:val="002A5D8D"/>
    <w:rsid w:val="002A601B"/>
    <w:rsid w:val="002A6740"/>
    <w:rsid w:val="002A6A0D"/>
    <w:rsid w:val="002A6CDD"/>
    <w:rsid w:val="002A73B2"/>
    <w:rsid w:val="002B0A1A"/>
    <w:rsid w:val="002B0B3D"/>
    <w:rsid w:val="002B0C5F"/>
    <w:rsid w:val="002B0D44"/>
    <w:rsid w:val="002B0E39"/>
    <w:rsid w:val="002B3767"/>
    <w:rsid w:val="002B397A"/>
    <w:rsid w:val="002B3A66"/>
    <w:rsid w:val="002B5969"/>
    <w:rsid w:val="002B6253"/>
    <w:rsid w:val="002B6448"/>
    <w:rsid w:val="002B648B"/>
    <w:rsid w:val="002B6B97"/>
    <w:rsid w:val="002B7548"/>
    <w:rsid w:val="002B76C8"/>
    <w:rsid w:val="002C2713"/>
    <w:rsid w:val="002C28D3"/>
    <w:rsid w:val="002C2912"/>
    <w:rsid w:val="002C2D80"/>
    <w:rsid w:val="002C2FA5"/>
    <w:rsid w:val="002C3F65"/>
    <w:rsid w:val="002C4190"/>
    <w:rsid w:val="002C482A"/>
    <w:rsid w:val="002C51DB"/>
    <w:rsid w:val="002C55DA"/>
    <w:rsid w:val="002C568C"/>
    <w:rsid w:val="002C5FCD"/>
    <w:rsid w:val="002C60FE"/>
    <w:rsid w:val="002C628E"/>
    <w:rsid w:val="002C68AA"/>
    <w:rsid w:val="002C6C66"/>
    <w:rsid w:val="002C6F4D"/>
    <w:rsid w:val="002C78E3"/>
    <w:rsid w:val="002C7C76"/>
    <w:rsid w:val="002C7DBB"/>
    <w:rsid w:val="002D05E2"/>
    <w:rsid w:val="002D154E"/>
    <w:rsid w:val="002D1E40"/>
    <w:rsid w:val="002D2499"/>
    <w:rsid w:val="002D3520"/>
    <w:rsid w:val="002D3966"/>
    <w:rsid w:val="002D4393"/>
    <w:rsid w:val="002D4490"/>
    <w:rsid w:val="002D45E8"/>
    <w:rsid w:val="002D57BC"/>
    <w:rsid w:val="002D5CE3"/>
    <w:rsid w:val="002D79E4"/>
    <w:rsid w:val="002E066B"/>
    <w:rsid w:val="002E1039"/>
    <w:rsid w:val="002E1B56"/>
    <w:rsid w:val="002E36CA"/>
    <w:rsid w:val="002E3D49"/>
    <w:rsid w:val="002E4023"/>
    <w:rsid w:val="002E44E3"/>
    <w:rsid w:val="002E476D"/>
    <w:rsid w:val="002E4997"/>
    <w:rsid w:val="002E50E8"/>
    <w:rsid w:val="002E5C6E"/>
    <w:rsid w:val="002E5C7A"/>
    <w:rsid w:val="002E61DD"/>
    <w:rsid w:val="002E6373"/>
    <w:rsid w:val="002E6424"/>
    <w:rsid w:val="002E6450"/>
    <w:rsid w:val="002E6D98"/>
    <w:rsid w:val="002E7D41"/>
    <w:rsid w:val="002E7EAD"/>
    <w:rsid w:val="002F19BC"/>
    <w:rsid w:val="002F24A5"/>
    <w:rsid w:val="002F2AC6"/>
    <w:rsid w:val="002F35CF"/>
    <w:rsid w:val="002F3852"/>
    <w:rsid w:val="002F3A38"/>
    <w:rsid w:val="002F3A6A"/>
    <w:rsid w:val="002F4642"/>
    <w:rsid w:val="002F4AB8"/>
    <w:rsid w:val="002F4E7A"/>
    <w:rsid w:val="002F4F77"/>
    <w:rsid w:val="002F561B"/>
    <w:rsid w:val="002F6181"/>
    <w:rsid w:val="002F7322"/>
    <w:rsid w:val="002F7347"/>
    <w:rsid w:val="002F79CF"/>
    <w:rsid w:val="002F7CB8"/>
    <w:rsid w:val="002F7EBD"/>
    <w:rsid w:val="00300EC5"/>
    <w:rsid w:val="00300ED5"/>
    <w:rsid w:val="00301304"/>
    <w:rsid w:val="00302C3F"/>
    <w:rsid w:val="003032D4"/>
    <w:rsid w:val="003032F5"/>
    <w:rsid w:val="0030391F"/>
    <w:rsid w:val="0030396F"/>
    <w:rsid w:val="00303A0D"/>
    <w:rsid w:val="0030487D"/>
    <w:rsid w:val="00304FC1"/>
    <w:rsid w:val="0030500F"/>
    <w:rsid w:val="00306A1F"/>
    <w:rsid w:val="00307F06"/>
    <w:rsid w:val="003100A7"/>
    <w:rsid w:val="00310141"/>
    <w:rsid w:val="003108C8"/>
    <w:rsid w:val="00310BFB"/>
    <w:rsid w:val="0031246F"/>
    <w:rsid w:val="00312ECA"/>
    <w:rsid w:val="00312EDB"/>
    <w:rsid w:val="00313C58"/>
    <w:rsid w:val="00314D83"/>
    <w:rsid w:val="00314D8A"/>
    <w:rsid w:val="0031518C"/>
    <w:rsid w:val="003153E0"/>
    <w:rsid w:val="00316D0A"/>
    <w:rsid w:val="00317351"/>
    <w:rsid w:val="00317617"/>
    <w:rsid w:val="00317736"/>
    <w:rsid w:val="00317E03"/>
    <w:rsid w:val="00317E63"/>
    <w:rsid w:val="00320B1E"/>
    <w:rsid w:val="00320B38"/>
    <w:rsid w:val="00321927"/>
    <w:rsid w:val="00322844"/>
    <w:rsid w:val="00322DF9"/>
    <w:rsid w:val="003235B2"/>
    <w:rsid w:val="00323B18"/>
    <w:rsid w:val="0032508E"/>
    <w:rsid w:val="00325207"/>
    <w:rsid w:val="003252E3"/>
    <w:rsid w:val="00325EF1"/>
    <w:rsid w:val="0032777B"/>
    <w:rsid w:val="00330976"/>
    <w:rsid w:val="00331D11"/>
    <w:rsid w:val="00331FF8"/>
    <w:rsid w:val="003323EE"/>
    <w:rsid w:val="00332DA2"/>
    <w:rsid w:val="0033367B"/>
    <w:rsid w:val="00333C20"/>
    <w:rsid w:val="00333CAD"/>
    <w:rsid w:val="00334535"/>
    <w:rsid w:val="00334B2C"/>
    <w:rsid w:val="00334DB2"/>
    <w:rsid w:val="003350C7"/>
    <w:rsid w:val="00335426"/>
    <w:rsid w:val="0033577F"/>
    <w:rsid w:val="00335C05"/>
    <w:rsid w:val="003362C2"/>
    <w:rsid w:val="00336700"/>
    <w:rsid w:val="003371AC"/>
    <w:rsid w:val="003407C6"/>
    <w:rsid w:val="00340E32"/>
    <w:rsid w:val="00341197"/>
    <w:rsid w:val="0034122F"/>
    <w:rsid w:val="00342FB8"/>
    <w:rsid w:val="00343190"/>
    <w:rsid w:val="00344E80"/>
    <w:rsid w:val="00344F45"/>
    <w:rsid w:val="0034512A"/>
    <w:rsid w:val="00346107"/>
    <w:rsid w:val="00347075"/>
    <w:rsid w:val="003474C3"/>
    <w:rsid w:val="0034759A"/>
    <w:rsid w:val="00347C93"/>
    <w:rsid w:val="00350F8C"/>
    <w:rsid w:val="003515F3"/>
    <w:rsid w:val="003516BF"/>
    <w:rsid w:val="00351FB4"/>
    <w:rsid w:val="003521A5"/>
    <w:rsid w:val="003521D8"/>
    <w:rsid w:val="00352E10"/>
    <w:rsid w:val="003532C2"/>
    <w:rsid w:val="003534E9"/>
    <w:rsid w:val="00353D80"/>
    <w:rsid w:val="00354B3D"/>
    <w:rsid w:val="00356DF9"/>
    <w:rsid w:val="003571D0"/>
    <w:rsid w:val="003571FF"/>
    <w:rsid w:val="0035751D"/>
    <w:rsid w:val="003577CB"/>
    <w:rsid w:val="00360481"/>
    <w:rsid w:val="00360B3C"/>
    <w:rsid w:val="00360C46"/>
    <w:rsid w:val="003613B2"/>
    <w:rsid w:val="003623F7"/>
    <w:rsid w:val="00362B3B"/>
    <w:rsid w:val="00362DFE"/>
    <w:rsid w:val="00363058"/>
    <w:rsid w:val="003630CB"/>
    <w:rsid w:val="003636E9"/>
    <w:rsid w:val="00363BCD"/>
    <w:rsid w:val="00363C65"/>
    <w:rsid w:val="00363CDA"/>
    <w:rsid w:val="00364333"/>
    <w:rsid w:val="003644E7"/>
    <w:rsid w:val="003645B8"/>
    <w:rsid w:val="00364BF9"/>
    <w:rsid w:val="00365CE0"/>
    <w:rsid w:val="003665F6"/>
    <w:rsid w:val="00366CEA"/>
    <w:rsid w:val="00367A18"/>
    <w:rsid w:val="00367D08"/>
    <w:rsid w:val="00370126"/>
    <w:rsid w:val="003707FF"/>
    <w:rsid w:val="0037085C"/>
    <w:rsid w:val="00372EAC"/>
    <w:rsid w:val="00373DC9"/>
    <w:rsid w:val="0037417B"/>
    <w:rsid w:val="00377565"/>
    <w:rsid w:val="00377AA1"/>
    <w:rsid w:val="00380021"/>
    <w:rsid w:val="003806A5"/>
    <w:rsid w:val="003815C3"/>
    <w:rsid w:val="00381627"/>
    <w:rsid w:val="00381E5D"/>
    <w:rsid w:val="00382755"/>
    <w:rsid w:val="003842FF"/>
    <w:rsid w:val="00384624"/>
    <w:rsid w:val="00385AF3"/>
    <w:rsid w:val="003861DE"/>
    <w:rsid w:val="00386C64"/>
    <w:rsid w:val="00390A36"/>
    <w:rsid w:val="00391368"/>
    <w:rsid w:val="00391998"/>
    <w:rsid w:val="00391AB1"/>
    <w:rsid w:val="0039253D"/>
    <w:rsid w:val="0039296C"/>
    <w:rsid w:val="00393E10"/>
    <w:rsid w:val="00394BCF"/>
    <w:rsid w:val="003962DC"/>
    <w:rsid w:val="00396836"/>
    <w:rsid w:val="003976F8"/>
    <w:rsid w:val="00397DF9"/>
    <w:rsid w:val="003A011E"/>
    <w:rsid w:val="003A03B2"/>
    <w:rsid w:val="003A1154"/>
    <w:rsid w:val="003A1CAC"/>
    <w:rsid w:val="003A247F"/>
    <w:rsid w:val="003A2E2F"/>
    <w:rsid w:val="003A33C3"/>
    <w:rsid w:val="003A3448"/>
    <w:rsid w:val="003A361C"/>
    <w:rsid w:val="003A3C2A"/>
    <w:rsid w:val="003A3FAD"/>
    <w:rsid w:val="003A4D85"/>
    <w:rsid w:val="003A506F"/>
    <w:rsid w:val="003A5351"/>
    <w:rsid w:val="003A5AF3"/>
    <w:rsid w:val="003A655C"/>
    <w:rsid w:val="003A72F3"/>
    <w:rsid w:val="003A7A05"/>
    <w:rsid w:val="003A7F32"/>
    <w:rsid w:val="003B0059"/>
    <w:rsid w:val="003B0262"/>
    <w:rsid w:val="003B07AC"/>
    <w:rsid w:val="003B0F49"/>
    <w:rsid w:val="003B1070"/>
    <w:rsid w:val="003B239B"/>
    <w:rsid w:val="003B28CB"/>
    <w:rsid w:val="003B2D41"/>
    <w:rsid w:val="003B318F"/>
    <w:rsid w:val="003B3A39"/>
    <w:rsid w:val="003B3B60"/>
    <w:rsid w:val="003B48BD"/>
    <w:rsid w:val="003B4C37"/>
    <w:rsid w:val="003B6D6C"/>
    <w:rsid w:val="003B7A20"/>
    <w:rsid w:val="003B7B55"/>
    <w:rsid w:val="003C063E"/>
    <w:rsid w:val="003C1841"/>
    <w:rsid w:val="003C1AE6"/>
    <w:rsid w:val="003C1CA9"/>
    <w:rsid w:val="003C26A1"/>
    <w:rsid w:val="003C2741"/>
    <w:rsid w:val="003C2A34"/>
    <w:rsid w:val="003C2BA9"/>
    <w:rsid w:val="003C2D1F"/>
    <w:rsid w:val="003C30E8"/>
    <w:rsid w:val="003C3206"/>
    <w:rsid w:val="003C397B"/>
    <w:rsid w:val="003C3D2F"/>
    <w:rsid w:val="003C3EA2"/>
    <w:rsid w:val="003C4131"/>
    <w:rsid w:val="003C41F7"/>
    <w:rsid w:val="003C473B"/>
    <w:rsid w:val="003C492D"/>
    <w:rsid w:val="003C4D3C"/>
    <w:rsid w:val="003C5115"/>
    <w:rsid w:val="003C5416"/>
    <w:rsid w:val="003C58B6"/>
    <w:rsid w:val="003C60FF"/>
    <w:rsid w:val="003C663B"/>
    <w:rsid w:val="003C72D5"/>
    <w:rsid w:val="003D0629"/>
    <w:rsid w:val="003D0C7D"/>
    <w:rsid w:val="003D0D31"/>
    <w:rsid w:val="003D126F"/>
    <w:rsid w:val="003D1633"/>
    <w:rsid w:val="003D1E15"/>
    <w:rsid w:val="003D270E"/>
    <w:rsid w:val="003D2BBE"/>
    <w:rsid w:val="003D3F01"/>
    <w:rsid w:val="003D410B"/>
    <w:rsid w:val="003D4774"/>
    <w:rsid w:val="003D5407"/>
    <w:rsid w:val="003D5706"/>
    <w:rsid w:val="003D5B55"/>
    <w:rsid w:val="003D6BE2"/>
    <w:rsid w:val="003D737F"/>
    <w:rsid w:val="003D7838"/>
    <w:rsid w:val="003E0A8E"/>
    <w:rsid w:val="003E0F11"/>
    <w:rsid w:val="003E120B"/>
    <w:rsid w:val="003E14A7"/>
    <w:rsid w:val="003E1D54"/>
    <w:rsid w:val="003E1DF4"/>
    <w:rsid w:val="003E213A"/>
    <w:rsid w:val="003E3135"/>
    <w:rsid w:val="003E3B88"/>
    <w:rsid w:val="003E3EAB"/>
    <w:rsid w:val="003E53BE"/>
    <w:rsid w:val="003E6CE2"/>
    <w:rsid w:val="003E7F99"/>
    <w:rsid w:val="003F015C"/>
    <w:rsid w:val="003F0523"/>
    <w:rsid w:val="003F05AD"/>
    <w:rsid w:val="003F0C8E"/>
    <w:rsid w:val="003F130A"/>
    <w:rsid w:val="003F26F3"/>
    <w:rsid w:val="003F2A8D"/>
    <w:rsid w:val="003F2FAA"/>
    <w:rsid w:val="003F354B"/>
    <w:rsid w:val="003F4EFB"/>
    <w:rsid w:val="003F5EB1"/>
    <w:rsid w:val="003F7704"/>
    <w:rsid w:val="00400639"/>
    <w:rsid w:val="00400AEF"/>
    <w:rsid w:val="00400EB7"/>
    <w:rsid w:val="0040123A"/>
    <w:rsid w:val="004014E8"/>
    <w:rsid w:val="00402169"/>
    <w:rsid w:val="00402532"/>
    <w:rsid w:val="00402630"/>
    <w:rsid w:val="004052EA"/>
    <w:rsid w:val="00405CDD"/>
    <w:rsid w:val="0040605C"/>
    <w:rsid w:val="004070D7"/>
    <w:rsid w:val="004077B8"/>
    <w:rsid w:val="00410837"/>
    <w:rsid w:val="00412592"/>
    <w:rsid w:val="00412FB0"/>
    <w:rsid w:val="004133C2"/>
    <w:rsid w:val="00414632"/>
    <w:rsid w:val="00414937"/>
    <w:rsid w:val="00415FE1"/>
    <w:rsid w:val="0041647E"/>
    <w:rsid w:val="00416C64"/>
    <w:rsid w:val="00416D17"/>
    <w:rsid w:val="00416EF0"/>
    <w:rsid w:val="004173B9"/>
    <w:rsid w:val="00417628"/>
    <w:rsid w:val="0041783A"/>
    <w:rsid w:val="004178F3"/>
    <w:rsid w:val="00420E28"/>
    <w:rsid w:val="0042120E"/>
    <w:rsid w:val="004217E7"/>
    <w:rsid w:val="0042235D"/>
    <w:rsid w:val="004227EB"/>
    <w:rsid w:val="004232E7"/>
    <w:rsid w:val="00423D31"/>
    <w:rsid w:val="00423E55"/>
    <w:rsid w:val="004240B2"/>
    <w:rsid w:val="004240E7"/>
    <w:rsid w:val="00424C58"/>
    <w:rsid w:val="00425126"/>
    <w:rsid w:val="0042603E"/>
    <w:rsid w:val="004270E3"/>
    <w:rsid w:val="00427912"/>
    <w:rsid w:val="00430237"/>
    <w:rsid w:val="00430446"/>
    <w:rsid w:val="004314F1"/>
    <w:rsid w:val="00431FF3"/>
    <w:rsid w:val="00432EB8"/>
    <w:rsid w:val="004330A1"/>
    <w:rsid w:val="004330F1"/>
    <w:rsid w:val="00433732"/>
    <w:rsid w:val="00433CD0"/>
    <w:rsid w:val="00434C38"/>
    <w:rsid w:val="004363B2"/>
    <w:rsid w:val="0043682B"/>
    <w:rsid w:val="00436E61"/>
    <w:rsid w:val="00440825"/>
    <w:rsid w:val="004408D6"/>
    <w:rsid w:val="00440B2D"/>
    <w:rsid w:val="00441290"/>
    <w:rsid w:val="00441BB7"/>
    <w:rsid w:val="00442A6F"/>
    <w:rsid w:val="00443050"/>
    <w:rsid w:val="004435C5"/>
    <w:rsid w:val="00443913"/>
    <w:rsid w:val="00443DA6"/>
    <w:rsid w:val="004440DF"/>
    <w:rsid w:val="004441A1"/>
    <w:rsid w:val="004444BA"/>
    <w:rsid w:val="0044466D"/>
    <w:rsid w:val="00444FE0"/>
    <w:rsid w:val="0044507D"/>
    <w:rsid w:val="0044552F"/>
    <w:rsid w:val="0044752D"/>
    <w:rsid w:val="004475FD"/>
    <w:rsid w:val="004479CD"/>
    <w:rsid w:val="00450134"/>
    <w:rsid w:val="00450AB2"/>
    <w:rsid w:val="00451CDF"/>
    <w:rsid w:val="00452E28"/>
    <w:rsid w:val="00452F88"/>
    <w:rsid w:val="00452FF6"/>
    <w:rsid w:val="004536FC"/>
    <w:rsid w:val="00453F6A"/>
    <w:rsid w:val="00454072"/>
    <w:rsid w:val="0045429F"/>
    <w:rsid w:val="00454845"/>
    <w:rsid w:val="00454CBD"/>
    <w:rsid w:val="00455371"/>
    <w:rsid w:val="004554C3"/>
    <w:rsid w:val="00455B36"/>
    <w:rsid w:val="00455C0D"/>
    <w:rsid w:val="00455CB8"/>
    <w:rsid w:val="00456218"/>
    <w:rsid w:val="004604BA"/>
    <w:rsid w:val="00460E55"/>
    <w:rsid w:val="0046132E"/>
    <w:rsid w:val="00461C80"/>
    <w:rsid w:val="00461D1E"/>
    <w:rsid w:val="0046287C"/>
    <w:rsid w:val="00462BDF"/>
    <w:rsid w:val="004630EA"/>
    <w:rsid w:val="00463542"/>
    <w:rsid w:val="004643F6"/>
    <w:rsid w:val="00464DB4"/>
    <w:rsid w:val="00465293"/>
    <w:rsid w:val="00466E11"/>
    <w:rsid w:val="00466F15"/>
    <w:rsid w:val="004670BE"/>
    <w:rsid w:val="00467E4B"/>
    <w:rsid w:val="0047005C"/>
    <w:rsid w:val="00470567"/>
    <w:rsid w:val="0047188D"/>
    <w:rsid w:val="0047248C"/>
    <w:rsid w:val="00472903"/>
    <w:rsid w:val="0047368B"/>
    <w:rsid w:val="0047591A"/>
    <w:rsid w:val="0047632E"/>
    <w:rsid w:val="004772DB"/>
    <w:rsid w:val="00477B57"/>
    <w:rsid w:val="00477C98"/>
    <w:rsid w:val="00480B8E"/>
    <w:rsid w:val="004812B7"/>
    <w:rsid w:val="004833EB"/>
    <w:rsid w:val="00483BF4"/>
    <w:rsid w:val="00484CF3"/>
    <w:rsid w:val="0048521B"/>
    <w:rsid w:val="00485EEA"/>
    <w:rsid w:val="00486499"/>
    <w:rsid w:val="00486868"/>
    <w:rsid w:val="00486C6F"/>
    <w:rsid w:val="0048712B"/>
    <w:rsid w:val="00487853"/>
    <w:rsid w:val="00487B68"/>
    <w:rsid w:val="00490EC7"/>
    <w:rsid w:val="0049106A"/>
    <w:rsid w:val="0049115E"/>
    <w:rsid w:val="004914A8"/>
    <w:rsid w:val="00491599"/>
    <w:rsid w:val="004920AB"/>
    <w:rsid w:val="004926BB"/>
    <w:rsid w:val="00492824"/>
    <w:rsid w:val="00493353"/>
    <w:rsid w:val="004945D2"/>
    <w:rsid w:val="00494747"/>
    <w:rsid w:val="00495992"/>
    <w:rsid w:val="00496583"/>
    <w:rsid w:val="00496A02"/>
    <w:rsid w:val="00497A88"/>
    <w:rsid w:val="00497B4B"/>
    <w:rsid w:val="00497CB1"/>
    <w:rsid w:val="00497DCA"/>
    <w:rsid w:val="004A064D"/>
    <w:rsid w:val="004A06CC"/>
    <w:rsid w:val="004A0E61"/>
    <w:rsid w:val="004A173F"/>
    <w:rsid w:val="004A1BBE"/>
    <w:rsid w:val="004A2E46"/>
    <w:rsid w:val="004A31F3"/>
    <w:rsid w:val="004A32B7"/>
    <w:rsid w:val="004A367E"/>
    <w:rsid w:val="004A4AE8"/>
    <w:rsid w:val="004A52EC"/>
    <w:rsid w:val="004A5371"/>
    <w:rsid w:val="004A58C8"/>
    <w:rsid w:val="004A5A8A"/>
    <w:rsid w:val="004A604E"/>
    <w:rsid w:val="004A620F"/>
    <w:rsid w:val="004A6227"/>
    <w:rsid w:val="004A69BD"/>
    <w:rsid w:val="004B043C"/>
    <w:rsid w:val="004B0832"/>
    <w:rsid w:val="004B0AFD"/>
    <w:rsid w:val="004B106B"/>
    <w:rsid w:val="004B1D0B"/>
    <w:rsid w:val="004B1E12"/>
    <w:rsid w:val="004B32C3"/>
    <w:rsid w:val="004B3475"/>
    <w:rsid w:val="004B4259"/>
    <w:rsid w:val="004B5461"/>
    <w:rsid w:val="004B5B59"/>
    <w:rsid w:val="004B64CB"/>
    <w:rsid w:val="004B6CC4"/>
    <w:rsid w:val="004B7033"/>
    <w:rsid w:val="004B77BA"/>
    <w:rsid w:val="004B77E4"/>
    <w:rsid w:val="004B79FB"/>
    <w:rsid w:val="004B7FEB"/>
    <w:rsid w:val="004C025F"/>
    <w:rsid w:val="004C0C72"/>
    <w:rsid w:val="004C115C"/>
    <w:rsid w:val="004C1836"/>
    <w:rsid w:val="004C1914"/>
    <w:rsid w:val="004C205E"/>
    <w:rsid w:val="004C20DD"/>
    <w:rsid w:val="004C23B1"/>
    <w:rsid w:val="004C3188"/>
    <w:rsid w:val="004C4261"/>
    <w:rsid w:val="004C434D"/>
    <w:rsid w:val="004C4D81"/>
    <w:rsid w:val="004C5545"/>
    <w:rsid w:val="004C5872"/>
    <w:rsid w:val="004C5A63"/>
    <w:rsid w:val="004C6505"/>
    <w:rsid w:val="004C6CAF"/>
    <w:rsid w:val="004C6F4B"/>
    <w:rsid w:val="004C7C39"/>
    <w:rsid w:val="004D1297"/>
    <w:rsid w:val="004D13D5"/>
    <w:rsid w:val="004D19B4"/>
    <w:rsid w:val="004D209D"/>
    <w:rsid w:val="004D2C47"/>
    <w:rsid w:val="004D33D6"/>
    <w:rsid w:val="004D4270"/>
    <w:rsid w:val="004D4DC4"/>
    <w:rsid w:val="004D51E0"/>
    <w:rsid w:val="004D5529"/>
    <w:rsid w:val="004D5D22"/>
    <w:rsid w:val="004D6499"/>
    <w:rsid w:val="004D6C34"/>
    <w:rsid w:val="004D74F9"/>
    <w:rsid w:val="004D7D87"/>
    <w:rsid w:val="004E0193"/>
    <w:rsid w:val="004E0521"/>
    <w:rsid w:val="004E1BE8"/>
    <w:rsid w:val="004E258B"/>
    <w:rsid w:val="004E28D5"/>
    <w:rsid w:val="004E2F20"/>
    <w:rsid w:val="004E33D6"/>
    <w:rsid w:val="004E3CE0"/>
    <w:rsid w:val="004E4411"/>
    <w:rsid w:val="004E589F"/>
    <w:rsid w:val="004E5B75"/>
    <w:rsid w:val="004E6B15"/>
    <w:rsid w:val="004E6EEA"/>
    <w:rsid w:val="004E7008"/>
    <w:rsid w:val="004F0B41"/>
    <w:rsid w:val="004F18F4"/>
    <w:rsid w:val="004F1DB1"/>
    <w:rsid w:val="004F2ECE"/>
    <w:rsid w:val="004F2F3A"/>
    <w:rsid w:val="004F3318"/>
    <w:rsid w:val="004F345D"/>
    <w:rsid w:val="004F4084"/>
    <w:rsid w:val="004F4279"/>
    <w:rsid w:val="004F490C"/>
    <w:rsid w:val="004F495F"/>
    <w:rsid w:val="004F4B86"/>
    <w:rsid w:val="004F5A10"/>
    <w:rsid w:val="004F5BC4"/>
    <w:rsid w:val="004F62C5"/>
    <w:rsid w:val="004F6646"/>
    <w:rsid w:val="004F6809"/>
    <w:rsid w:val="004F75CA"/>
    <w:rsid w:val="005012F2"/>
    <w:rsid w:val="0050262F"/>
    <w:rsid w:val="005026DF"/>
    <w:rsid w:val="00502E17"/>
    <w:rsid w:val="00502EAA"/>
    <w:rsid w:val="00503D5A"/>
    <w:rsid w:val="00504A79"/>
    <w:rsid w:val="0050511A"/>
    <w:rsid w:val="005056DE"/>
    <w:rsid w:val="00505AC4"/>
    <w:rsid w:val="00505B2A"/>
    <w:rsid w:val="00506536"/>
    <w:rsid w:val="00506879"/>
    <w:rsid w:val="00506DD6"/>
    <w:rsid w:val="00507DB7"/>
    <w:rsid w:val="00510E78"/>
    <w:rsid w:val="00511814"/>
    <w:rsid w:val="00511A52"/>
    <w:rsid w:val="005126AE"/>
    <w:rsid w:val="00512CAE"/>
    <w:rsid w:val="00512E94"/>
    <w:rsid w:val="005133AA"/>
    <w:rsid w:val="00514113"/>
    <w:rsid w:val="005143CD"/>
    <w:rsid w:val="0051552C"/>
    <w:rsid w:val="005166C3"/>
    <w:rsid w:val="00516FCB"/>
    <w:rsid w:val="0051726B"/>
    <w:rsid w:val="005177F0"/>
    <w:rsid w:val="00517AB1"/>
    <w:rsid w:val="00517AC7"/>
    <w:rsid w:val="00517E19"/>
    <w:rsid w:val="00517F8C"/>
    <w:rsid w:val="0052014A"/>
    <w:rsid w:val="005203F8"/>
    <w:rsid w:val="00520A57"/>
    <w:rsid w:val="00520D3B"/>
    <w:rsid w:val="00521084"/>
    <w:rsid w:val="005226A1"/>
    <w:rsid w:val="00522A44"/>
    <w:rsid w:val="00523BA2"/>
    <w:rsid w:val="00523F44"/>
    <w:rsid w:val="00524B7F"/>
    <w:rsid w:val="00525520"/>
    <w:rsid w:val="00525F3F"/>
    <w:rsid w:val="005266D8"/>
    <w:rsid w:val="00527AE3"/>
    <w:rsid w:val="005304C8"/>
    <w:rsid w:val="005309A2"/>
    <w:rsid w:val="00530FC5"/>
    <w:rsid w:val="00531528"/>
    <w:rsid w:val="005320E3"/>
    <w:rsid w:val="00532260"/>
    <w:rsid w:val="005322A2"/>
    <w:rsid w:val="005324C9"/>
    <w:rsid w:val="005324CD"/>
    <w:rsid w:val="005326E6"/>
    <w:rsid w:val="00532AF2"/>
    <w:rsid w:val="00533057"/>
    <w:rsid w:val="00533719"/>
    <w:rsid w:val="00533AAB"/>
    <w:rsid w:val="00535736"/>
    <w:rsid w:val="00535C2F"/>
    <w:rsid w:val="0053735F"/>
    <w:rsid w:val="0053765C"/>
    <w:rsid w:val="00537F5A"/>
    <w:rsid w:val="005401B0"/>
    <w:rsid w:val="005405E7"/>
    <w:rsid w:val="00540B3C"/>
    <w:rsid w:val="005420FC"/>
    <w:rsid w:val="0054262B"/>
    <w:rsid w:val="00543146"/>
    <w:rsid w:val="005433AF"/>
    <w:rsid w:val="005448E3"/>
    <w:rsid w:val="00544C3F"/>
    <w:rsid w:val="00544E42"/>
    <w:rsid w:val="005456C8"/>
    <w:rsid w:val="005457BC"/>
    <w:rsid w:val="00546897"/>
    <w:rsid w:val="00546D98"/>
    <w:rsid w:val="00547231"/>
    <w:rsid w:val="00547B1A"/>
    <w:rsid w:val="00547C0C"/>
    <w:rsid w:val="00547E2F"/>
    <w:rsid w:val="00551831"/>
    <w:rsid w:val="00551F10"/>
    <w:rsid w:val="00552735"/>
    <w:rsid w:val="0055355E"/>
    <w:rsid w:val="00554D2E"/>
    <w:rsid w:val="00555B72"/>
    <w:rsid w:val="00556241"/>
    <w:rsid w:val="00557194"/>
    <w:rsid w:val="005578F8"/>
    <w:rsid w:val="00557AA9"/>
    <w:rsid w:val="0056004D"/>
    <w:rsid w:val="005600B7"/>
    <w:rsid w:val="00560B63"/>
    <w:rsid w:val="00560E88"/>
    <w:rsid w:val="00561534"/>
    <w:rsid w:val="00561C4F"/>
    <w:rsid w:val="0056250C"/>
    <w:rsid w:val="00562BDE"/>
    <w:rsid w:val="00562E84"/>
    <w:rsid w:val="005638F1"/>
    <w:rsid w:val="00563D35"/>
    <w:rsid w:val="005641EC"/>
    <w:rsid w:val="00564650"/>
    <w:rsid w:val="00564862"/>
    <w:rsid w:val="0056594A"/>
    <w:rsid w:val="0056608D"/>
    <w:rsid w:val="00566558"/>
    <w:rsid w:val="0056692C"/>
    <w:rsid w:val="00566BE6"/>
    <w:rsid w:val="0056711E"/>
    <w:rsid w:val="00567473"/>
    <w:rsid w:val="00567504"/>
    <w:rsid w:val="005723EE"/>
    <w:rsid w:val="0057272D"/>
    <w:rsid w:val="00572ADC"/>
    <w:rsid w:val="00573967"/>
    <w:rsid w:val="0057404C"/>
    <w:rsid w:val="0057427D"/>
    <w:rsid w:val="005748C0"/>
    <w:rsid w:val="00574A37"/>
    <w:rsid w:val="00574DD2"/>
    <w:rsid w:val="005756D0"/>
    <w:rsid w:val="00575974"/>
    <w:rsid w:val="0057606C"/>
    <w:rsid w:val="005769C2"/>
    <w:rsid w:val="00576C0D"/>
    <w:rsid w:val="005771CB"/>
    <w:rsid w:val="0057725E"/>
    <w:rsid w:val="005776E2"/>
    <w:rsid w:val="00577C98"/>
    <w:rsid w:val="00580F8A"/>
    <w:rsid w:val="00581A44"/>
    <w:rsid w:val="00582960"/>
    <w:rsid w:val="00582E5C"/>
    <w:rsid w:val="00583748"/>
    <w:rsid w:val="00583DE4"/>
    <w:rsid w:val="0058450A"/>
    <w:rsid w:val="00585053"/>
    <w:rsid w:val="00585AD2"/>
    <w:rsid w:val="00586AB7"/>
    <w:rsid w:val="00587EA8"/>
    <w:rsid w:val="00590BDA"/>
    <w:rsid w:val="00590DC7"/>
    <w:rsid w:val="00591BAE"/>
    <w:rsid w:val="00592CAE"/>
    <w:rsid w:val="00592D9B"/>
    <w:rsid w:val="00592F41"/>
    <w:rsid w:val="00593EA2"/>
    <w:rsid w:val="005943F7"/>
    <w:rsid w:val="00594794"/>
    <w:rsid w:val="005947D5"/>
    <w:rsid w:val="00594A90"/>
    <w:rsid w:val="00594F9E"/>
    <w:rsid w:val="00595036"/>
    <w:rsid w:val="005963C3"/>
    <w:rsid w:val="0059698A"/>
    <w:rsid w:val="00596B03"/>
    <w:rsid w:val="005975AD"/>
    <w:rsid w:val="00597A25"/>
    <w:rsid w:val="00597DAA"/>
    <w:rsid w:val="005A0889"/>
    <w:rsid w:val="005A0BE2"/>
    <w:rsid w:val="005A1EF8"/>
    <w:rsid w:val="005A2F69"/>
    <w:rsid w:val="005A328C"/>
    <w:rsid w:val="005A3A4F"/>
    <w:rsid w:val="005A3AC7"/>
    <w:rsid w:val="005A3D7B"/>
    <w:rsid w:val="005A3E1A"/>
    <w:rsid w:val="005A4F7E"/>
    <w:rsid w:val="005A5708"/>
    <w:rsid w:val="005A60B9"/>
    <w:rsid w:val="005A6509"/>
    <w:rsid w:val="005A6782"/>
    <w:rsid w:val="005A6A6D"/>
    <w:rsid w:val="005A6BED"/>
    <w:rsid w:val="005A7220"/>
    <w:rsid w:val="005A7C6C"/>
    <w:rsid w:val="005A7EE0"/>
    <w:rsid w:val="005B0BB3"/>
    <w:rsid w:val="005B1A9F"/>
    <w:rsid w:val="005B1C7F"/>
    <w:rsid w:val="005B23CE"/>
    <w:rsid w:val="005B265C"/>
    <w:rsid w:val="005B2BEE"/>
    <w:rsid w:val="005B3008"/>
    <w:rsid w:val="005B4054"/>
    <w:rsid w:val="005B46C5"/>
    <w:rsid w:val="005B4A70"/>
    <w:rsid w:val="005B521F"/>
    <w:rsid w:val="005B58C2"/>
    <w:rsid w:val="005B59D2"/>
    <w:rsid w:val="005B5B78"/>
    <w:rsid w:val="005B695F"/>
    <w:rsid w:val="005B7102"/>
    <w:rsid w:val="005B73AB"/>
    <w:rsid w:val="005B76B0"/>
    <w:rsid w:val="005B77AC"/>
    <w:rsid w:val="005B796A"/>
    <w:rsid w:val="005B7A49"/>
    <w:rsid w:val="005C06E0"/>
    <w:rsid w:val="005C0AB0"/>
    <w:rsid w:val="005C1DFD"/>
    <w:rsid w:val="005C2D02"/>
    <w:rsid w:val="005C2EA2"/>
    <w:rsid w:val="005C337C"/>
    <w:rsid w:val="005C390B"/>
    <w:rsid w:val="005C3B90"/>
    <w:rsid w:val="005C3BAF"/>
    <w:rsid w:val="005C3D00"/>
    <w:rsid w:val="005C47F8"/>
    <w:rsid w:val="005C4B80"/>
    <w:rsid w:val="005C4ED1"/>
    <w:rsid w:val="005C5795"/>
    <w:rsid w:val="005C7000"/>
    <w:rsid w:val="005C7BC6"/>
    <w:rsid w:val="005C7EDE"/>
    <w:rsid w:val="005D0A03"/>
    <w:rsid w:val="005D13BF"/>
    <w:rsid w:val="005D16D9"/>
    <w:rsid w:val="005D17B1"/>
    <w:rsid w:val="005D191D"/>
    <w:rsid w:val="005D205A"/>
    <w:rsid w:val="005D23B1"/>
    <w:rsid w:val="005D2668"/>
    <w:rsid w:val="005D2BDF"/>
    <w:rsid w:val="005D3253"/>
    <w:rsid w:val="005D32A1"/>
    <w:rsid w:val="005D34F7"/>
    <w:rsid w:val="005D35D0"/>
    <w:rsid w:val="005D3A5A"/>
    <w:rsid w:val="005D3ACD"/>
    <w:rsid w:val="005D433F"/>
    <w:rsid w:val="005D73DE"/>
    <w:rsid w:val="005D79A3"/>
    <w:rsid w:val="005E14FC"/>
    <w:rsid w:val="005E24EC"/>
    <w:rsid w:val="005E33B5"/>
    <w:rsid w:val="005E3ABF"/>
    <w:rsid w:val="005E3B06"/>
    <w:rsid w:val="005E3DF7"/>
    <w:rsid w:val="005E4180"/>
    <w:rsid w:val="005E41ED"/>
    <w:rsid w:val="005E49C5"/>
    <w:rsid w:val="005E4C95"/>
    <w:rsid w:val="005E538E"/>
    <w:rsid w:val="005E65FD"/>
    <w:rsid w:val="005E6A42"/>
    <w:rsid w:val="005E7B0D"/>
    <w:rsid w:val="005E7BD2"/>
    <w:rsid w:val="005E7CE4"/>
    <w:rsid w:val="005F1EDF"/>
    <w:rsid w:val="005F22C1"/>
    <w:rsid w:val="005F2671"/>
    <w:rsid w:val="005F3802"/>
    <w:rsid w:val="005F38D4"/>
    <w:rsid w:val="005F3C43"/>
    <w:rsid w:val="005F3DDE"/>
    <w:rsid w:val="005F436F"/>
    <w:rsid w:val="005F4A1A"/>
    <w:rsid w:val="005F5415"/>
    <w:rsid w:val="005F5775"/>
    <w:rsid w:val="005F5852"/>
    <w:rsid w:val="005F5902"/>
    <w:rsid w:val="005F6D7F"/>
    <w:rsid w:val="005F7051"/>
    <w:rsid w:val="00600988"/>
    <w:rsid w:val="0060174A"/>
    <w:rsid w:val="00602172"/>
    <w:rsid w:val="00602990"/>
    <w:rsid w:val="00603B56"/>
    <w:rsid w:val="00604093"/>
    <w:rsid w:val="0060513F"/>
    <w:rsid w:val="00606039"/>
    <w:rsid w:val="0060698B"/>
    <w:rsid w:val="006076BA"/>
    <w:rsid w:val="00607B12"/>
    <w:rsid w:val="00607BAD"/>
    <w:rsid w:val="006103DD"/>
    <w:rsid w:val="006106C6"/>
    <w:rsid w:val="00610959"/>
    <w:rsid w:val="00611034"/>
    <w:rsid w:val="00611089"/>
    <w:rsid w:val="006117F0"/>
    <w:rsid w:val="00611E64"/>
    <w:rsid w:val="00612027"/>
    <w:rsid w:val="00612FD8"/>
    <w:rsid w:val="00613708"/>
    <w:rsid w:val="00613F99"/>
    <w:rsid w:val="00613FB9"/>
    <w:rsid w:val="006140A4"/>
    <w:rsid w:val="0061441E"/>
    <w:rsid w:val="006145DF"/>
    <w:rsid w:val="0061519C"/>
    <w:rsid w:val="00615838"/>
    <w:rsid w:val="00616063"/>
    <w:rsid w:val="006168B5"/>
    <w:rsid w:val="00616A49"/>
    <w:rsid w:val="00616AC2"/>
    <w:rsid w:val="00616CA6"/>
    <w:rsid w:val="00616F4D"/>
    <w:rsid w:val="00617F85"/>
    <w:rsid w:val="00620969"/>
    <w:rsid w:val="00620F5B"/>
    <w:rsid w:val="00620F88"/>
    <w:rsid w:val="006219C4"/>
    <w:rsid w:val="00621C38"/>
    <w:rsid w:val="00622467"/>
    <w:rsid w:val="006226DC"/>
    <w:rsid w:val="006233F3"/>
    <w:rsid w:val="0062344E"/>
    <w:rsid w:val="006236AB"/>
    <w:rsid w:val="006241DE"/>
    <w:rsid w:val="00625058"/>
    <w:rsid w:val="00625E35"/>
    <w:rsid w:val="00626718"/>
    <w:rsid w:val="006271F1"/>
    <w:rsid w:val="00627545"/>
    <w:rsid w:val="00627581"/>
    <w:rsid w:val="00627706"/>
    <w:rsid w:val="00627756"/>
    <w:rsid w:val="0063047C"/>
    <w:rsid w:val="00630636"/>
    <w:rsid w:val="00630B93"/>
    <w:rsid w:val="006310FD"/>
    <w:rsid w:val="00631412"/>
    <w:rsid w:val="00631BC2"/>
    <w:rsid w:val="00631D64"/>
    <w:rsid w:val="006335B6"/>
    <w:rsid w:val="00633655"/>
    <w:rsid w:val="00634524"/>
    <w:rsid w:val="00634609"/>
    <w:rsid w:val="0063472D"/>
    <w:rsid w:val="00634757"/>
    <w:rsid w:val="006354E5"/>
    <w:rsid w:val="006356E3"/>
    <w:rsid w:val="00635E47"/>
    <w:rsid w:val="006379CC"/>
    <w:rsid w:val="00637A27"/>
    <w:rsid w:val="006409C7"/>
    <w:rsid w:val="0064194F"/>
    <w:rsid w:val="00641F1D"/>
    <w:rsid w:val="006428F1"/>
    <w:rsid w:val="006429A6"/>
    <w:rsid w:val="00642A48"/>
    <w:rsid w:val="00643062"/>
    <w:rsid w:val="00643094"/>
    <w:rsid w:val="00643485"/>
    <w:rsid w:val="00643490"/>
    <w:rsid w:val="00643964"/>
    <w:rsid w:val="00643B1F"/>
    <w:rsid w:val="00644A2F"/>
    <w:rsid w:val="006453BA"/>
    <w:rsid w:val="0064588E"/>
    <w:rsid w:val="006459D6"/>
    <w:rsid w:val="00645EA1"/>
    <w:rsid w:val="00646096"/>
    <w:rsid w:val="006460A9"/>
    <w:rsid w:val="006460F0"/>
    <w:rsid w:val="0064627E"/>
    <w:rsid w:val="00646403"/>
    <w:rsid w:val="00646B0F"/>
    <w:rsid w:val="00646E59"/>
    <w:rsid w:val="00646F14"/>
    <w:rsid w:val="00646FB6"/>
    <w:rsid w:val="006475FE"/>
    <w:rsid w:val="00650EA6"/>
    <w:rsid w:val="006510DB"/>
    <w:rsid w:val="00651A7D"/>
    <w:rsid w:val="00651EBA"/>
    <w:rsid w:val="0065240F"/>
    <w:rsid w:val="0065303E"/>
    <w:rsid w:val="00653236"/>
    <w:rsid w:val="00653455"/>
    <w:rsid w:val="006537A2"/>
    <w:rsid w:val="00653DEA"/>
    <w:rsid w:val="006541DA"/>
    <w:rsid w:val="006548CF"/>
    <w:rsid w:val="0065491B"/>
    <w:rsid w:val="00655947"/>
    <w:rsid w:val="00655D66"/>
    <w:rsid w:val="0065635A"/>
    <w:rsid w:val="00656406"/>
    <w:rsid w:val="00656E8E"/>
    <w:rsid w:val="006576C0"/>
    <w:rsid w:val="00657BF1"/>
    <w:rsid w:val="00660495"/>
    <w:rsid w:val="00660588"/>
    <w:rsid w:val="00660B5D"/>
    <w:rsid w:val="00660F07"/>
    <w:rsid w:val="00661876"/>
    <w:rsid w:val="00661EF9"/>
    <w:rsid w:val="006625BD"/>
    <w:rsid w:val="00662DC4"/>
    <w:rsid w:val="00662F5F"/>
    <w:rsid w:val="00663509"/>
    <w:rsid w:val="00663585"/>
    <w:rsid w:val="00663CA6"/>
    <w:rsid w:val="00665650"/>
    <w:rsid w:val="0066672C"/>
    <w:rsid w:val="00667562"/>
    <w:rsid w:val="00670365"/>
    <w:rsid w:val="00670601"/>
    <w:rsid w:val="00670CE7"/>
    <w:rsid w:val="00670F96"/>
    <w:rsid w:val="0067143E"/>
    <w:rsid w:val="00671883"/>
    <w:rsid w:val="00671E82"/>
    <w:rsid w:val="00672110"/>
    <w:rsid w:val="006724A0"/>
    <w:rsid w:val="0067269A"/>
    <w:rsid w:val="006727B7"/>
    <w:rsid w:val="006744D6"/>
    <w:rsid w:val="00674BA1"/>
    <w:rsid w:val="00674C05"/>
    <w:rsid w:val="00675216"/>
    <w:rsid w:val="0067612A"/>
    <w:rsid w:val="00676EE2"/>
    <w:rsid w:val="00677D8F"/>
    <w:rsid w:val="006806EA"/>
    <w:rsid w:val="00680778"/>
    <w:rsid w:val="00680A14"/>
    <w:rsid w:val="00680B83"/>
    <w:rsid w:val="00681022"/>
    <w:rsid w:val="00681AE7"/>
    <w:rsid w:val="00682651"/>
    <w:rsid w:val="00682798"/>
    <w:rsid w:val="006832BF"/>
    <w:rsid w:val="00683E60"/>
    <w:rsid w:val="00684117"/>
    <w:rsid w:val="006853D1"/>
    <w:rsid w:val="00685753"/>
    <w:rsid w:val="00685A5A"/>
    <w:rsid w:val="00685B22"/>
    <w:rsid w:val="00685EB1"/>
    <w:rsid w:val="006871A3"/>
    <w:rsid w:val="00687227"/>
    <w:rsid w:val="00687BED"/>
    <w:rsid w:val="006908BC"/>
    <w:rsid w:val="00690A7B"/>
    <w:rsid w:val="006910A5"/>
    <w:rsid w:val="00691394"/>
    <w:rsid w:val="00691531"/>
    <w:rsid w:val="00691A90"/>
    <w:rsid w:val="00691F12"/>
    <w:rsid w:val="006927E6"/>
    <w:rsid w:val="006932A8"/>
    <w:rsid w:val="00693A45"/>
    <w:rsid w:val="00693DCE"/>
    <w:rsid w:val="00695A95"/>
    <w:rsid w:val="00695B35"/>
    <w:rsid w:val="00695CC4"/>
    <w:rsid w:val="00696B74"/>
    <w:rsid w:val="00697250"/>
    <w:rsid w:val="0069770E"/>
    <w:rsid w:val="00697CC8"/>
    <w:rsid w:val="00697DB1"/>
    <w:rsid w:val="00697F6F"/>
    <w:rsid w:val="006A02D9"/>
    <w:rsid w:val="006A1645"/>
    <w:rsid w:val="006A1E50"/>
    <w:rsid w:val="006A2067"/>
    <w:rsid w:val="006A30C0"/>
    <w:rsid w:val="006A3852"/>
    <w:rsid w:val="006A3A3C"/>
    <w:rsid w:val="006A4840"/>
    <w:rsid w:val="006A48E9"/>
    <w:rsid w:val="006A4B18"/>
    <w:rsid w:val="006A4DC2"/>
    <w:rsid w:val="006A5589"/>
    <w:rsid w:val="006A55E9"/>
    <w:rsid w:val="006A63E3"/>
    <w:rsid w:val="006A6DCC"/>
    <w:rsid w:val="006A7563"/>
    <w:rsid w:val="006A7E03"/>
    <w:rsid w:val="006B0B19"/>
    <w:rsid w:val="006B0BA8"/>
    <w:rsid w:val="006B1115"/>
    <w:rsid w:val="006B29BC"/>
    <w:rsid w:val="006B3457"/>
    <w:rsid w:val="006B3928"/>
    <w:rsid w:val="006B4B51"/>
    <w:rsid w:val="006B4B53"/>
    <w:rsid w:val="006B4C6C"/>
    <w:rsid w:val="006B6062"/>
    <w:rsid w:val="006B7C3B"/>
    <w:rsid w:val="006B7FFC"/>
    <w:rsid w:val="006C002D"/>
    <w:rsid w:val="006C03DD"/>
    <w:rsid w:val="006C134C"/>
    <w:rsid w:val="006C1B84"/>
    <w:rsid w:val="006C1B9E"/>
    <w:rsid w:val="006C1E75"/>
    <w:rsid w:val="006C1FAC"/>
    <w:rsid w:val="006C21F4"/>
    <w:rsid w:val="006C262D"/>
    <w:rsid w:val="006C2D17"/>
    <w:rsid w:val="006C386A"/>
    <w:rsid w:val="006C498A"/>
    <w:rsid w:val="006C4EF0"/>
    <w:rsid w:val="006C52B9"/>
    <w:rsid w:val="006C5563"/>
    <w:rsid w:val="006C5D77"/>
    <w:rsid w:val="006C62D5"/>
    <w:rsid w:val="006C6C78"/>
    <w:rsid w:val="006C6D17"/>
    <w:rsid w:val="006C6EB7"/>
    <w:rsid w:val="006C7257"/>
    <w:rsid w:val="006D0642"/>
    <w:rsid w:val="006D0653"/>
    <w:rsid w:val="006D077D"/>
    <w:rsid w:val="006D0DB9"/>
    <w:rsid w:val="006D164A"/>
    <w:rsid w:val="006D2CCE"/>
    <w:rsid w:val="006D3460"/>
    <w:rsid w:val="006D3CE6"/>
    <w:rsid w:val="006D479C"/>
    <w:rsid w:val="006D4AF8"/>
    <w:rsid w:val="006D4E15"/>
    <w:rsid w:val="006D4E27"/>
    <w:rsid w:val="006D4E2F"/>
    <w:rsid w:val="006D583E"/>
    <w:rsid w:val="006D59CD"/>
    <w:rsid w:val="006D6106"/>
    <w:rsid w:val="006D6250"/>
    <w:rsid w:val="006D6270"/>
    <w:rsid w:val="006D7AB3"/>
    <w:rsid w:val="006E0113"/>
    <w:rsid w:val="006E1632"/>
    <w:rsid w:val="006E1ABD"/>
    <w:rsid w:val="006E24C2"/>
    <w:rsid w:val="006E28AC"/>
    <w:rsid w:val="006E2ED1"/>
    <w:rsid w:val="006E3519"/>
    <w:rsid w:val="006E3B68"/>
    <w:rsid w:val="006E3BC8"/>
    <w:rsid w:val="006E41A5"/>
    <w:rsid w:val="006E43D0"/>
    <w:rsid w:val="006E478E"/>
    <w:rsid w:val="006E4B26"/>
    <w:rsid w:val="006E4EFA"/>
    <w:rsid w:val="006E5CE0"/>
    <w:rsid w:val="006E646F"/>
    <w:rsid w:val="006E687B"/>
    <w:rsid w:val="006E6B0F"/>
    <w:rsid w:val="006E75AA"/>
    <w:rsid w:val="006E7BA9"/>
    <w:rsid w:val="006E7CD8"/>
    <w:rsid w:val="006E7D94"/>
    <w:rsid w:val="006F0C30"/>
    <w:rsid w:val="006F16ED"/>
    <w:rsid w:val="006F1BAA"/>
    <w:rsid w:val="006F3EE6"/>
    <w:rsid w:val="006F4109"/>
    <w:rsid w:val="006F4121"/>
    <w:rsid w:val="006F4328"/>
    <w:rsid w:val="006F4B24"/>
    <w:rsid w:val="006F4FC6"/>
    <w:rsid w:val="006F6096"/>
    <w:rsid w:val="006F7694"/>
    <w:rsid w:val="006F7AF2"/>
    <w:rsid w:val="006F7C87"/>
    <w:rsid w:val="006F7DEE"/>
    <w:rsid w:val="00701763"/>
    <w:rsid w:val="00702008"/>
    <w:rsid w:val="00702913"/>
    <w:rsid w:val="0070389F"/>
    <w:rsid w:val="007039B0"/>
    <w:rsid w:val="007042CA"/>
    <w:rsid w:val="007044E3"/>
    <w:rsid w:val="0070451C"/>
    <w:rsid w:val="00704AF2"/>
    <w:rsid w:val="00704B1B"/>
    <w:rsid w:val="00704F20"/>
    <w:rsid w:val="00705AF6"/>
    <w:rsid w:val="0070639F"/>
    <w:rsid w:val="00706EC9"/>
    <w:rsid w:val="007077A9"/>
    <w:rsid w:val="00707A65"/>
    <w:rsid w:val="00710519"/>
    <w:rsid w:val="00710689"/>
    <w:rsid w:val="007109EE"/>
    <w:rsid w:val="00711043"/>
    <w:rsid w:val="007113C1"/>
    <w:rsid w:val="00712663"/>
    <w:rsid w:val="00713694"/>
    <w:rsid w:val="00713FF4"/>
    <w:rsid w:val="00714A5C"/>
    <w:rsid w:val="00715051"/>
    <w:rsid w:val="007157BD"/>
    <w:rsid w:val="00715AC1"/>
    <w:rsid w:val="007160CD"/>
    <w:rsid w:val="007169C2"/>
    <w:rsid w:val="00716F1B"/>
    <w:rsid w:val="00717E06"/>
    <w:rsid w:val="007200DF"/>
    <w:rsid w:val="007203E2"/>
    <w:rsid w:val="00720956"/>
    <w:rsid w:val="00720E62"/>
    <w:rsid w:val="00721298"/>
    <w:rsid w:val="007212DF"/>
    <w:rsid w:val="00721444"/>
    <w:rsid w:val="007216E3"/>
    <w:rsid w:val="00721C1A"/>
    <w:rsid w:val="00721E52"/>
    <w:rsid w:val="007221FB"/>
    <w:rsid w:val="00722984"/>
    <w:rsid w:val="00722ADA"/>
    <w:rsid w:val="00722CF2"/>
    <w:rsid w:val="00722D5C"/>
    <w:rsid w:val="00723116"/>
    <w:rsid w:val="0072350B"/>
    <w:rsid w:val="00723812"/>
    <w:rsid w:val="00723E40"/>
    <w:rsid w:val="00723FB4"/>
    <w:rsid w:val="0072405A"/>
    <w:rsid w:val="00724F1F"/>
    <w:rsid w:val="0072521A"/>
    <w:rsid w:val="00725A6C"/>
    <w:rsid w:val="007262B0"/>
    <w:rsid w:val="007266A1"/>
    <w:rsid w:val="00726CDE"/>
    <w:rsid w:val="00727278"/>
    <w:rsid w:val="007301F9"/>
    <w:rsid w:val="00730933"/>
    <w:rsid w:val="00731931"/>
    <w:rsid w:val="0073231D"/>
    <w:rsid w:val="007332B4"/>
    <w:rsid w:val="007337AE"/>
    <w:rsid w:val="007357ED"/>
    <w:rsid w:val="0073600A"/>
    <w:rsid w:val="0073636D"/>
    <w:rsid w:val="00736A88"/>
    <w:rsid w:val="007370AD"/>
    <w:rsid w:val="007377D1"/>
    <w:rsid w:val="00740290"/>
    <w:rsid w:val="00740CE7"/>
    <w:rsid w:val="007410D7"/>
    <w:rsid w:val="007416F1"/>
    <w:rsid w:val="00741DB3"/>
    <w:rsid w:val="00742414"/>
    <w:rsid w:val="0074338B"/>
    <w:rsid w:val="007434F1"/>
    <w:rsid w:val="00743792"/>
    <w:rsid w:val="00743964"/>
    <w:rsid w:val="00743B11"/>
    <w:rsid w:val="0074446F"/>
    <w:rsid w:val="00744536"/>
    <w:rsid w:val="0074475C"/>
    <w:rsid w:val="00744D17"/>
    <w:rsid w:val="007464E7"/>
    <w:rsid w:val="00746D68"/>
    <w:rsid w:val="00747070"/>
    <w:rsid w:val="0074728E"/>
    <w:rsid w:val="00747418"/>
    <w:rsid w:val="007506C6"/>
    <w:rsid w:val="0075089C"/>
    <w:rsid w:val="0075111B"/>
    <w:rsid w:val="00751B86"/>
    <w:rsid w:val="00751F69"/>
    <w:rsid w:val="00752613"/>
    <w:rsid w:val="0075297A"/>
    <w:rsid w:val="00753F23"/>
    <w:rsid w:val="00754D7A"/>
    <w:rsid w:val="00754F5A"/>
    <w:rsid w:val="00754F81"/>
    <w:rsid w:val="007557EC"/>
    <w:rsid w:val="007558D9"/>
    <w:rsid w:val="0075621B"/>
    <w:rsid w:val="0075649C"/>
    <w:rsid w:val="0075774D"/>
    <w:rsid w:val="00757888"/>
    <w:rsid w:val="00757994"/>
    <w:rsid w:val="0076021B"/>
    <w:rsid w:val="00760748"/>
    <w:rsid w:val="00761775"/>
    <w:rsid w:val="00762748"/>
    <w:rsid w:val="007627DA"/>
    <w:rsid w:val="0076283D"/>
    <w:rsid w:val="00762C64"/>
    <w:rsid w:val="00762DFE"/>
    <w:rsid w:val="00763D03"/>
    <w:rsid w:val="00763DFD"/>
    <w:rsid w:val="00764563"/>
    <w:rsid w:val="007645AC"/>
    <w:rsid w:val="007652DC"/>
    <w:rsid w:val="00766B90"/>
    <w:rsid w:val="00766CF5"/>
    <w:rsid w:val="00766E2E"/>
    <w:rsid w:val="00767058"/>
    <w:rsid w:val="00767C7F"/>
    <w:rsid w:val="00770E6F"/>
    <w:rsid w:val="00770EF9"/>
    <w:rsid w:val="00770F6B"/>
    <w:rsid w:val="00771038"/>
    <w:rsid w:val="007711FD"/>
    <w:rsid w:val="00772215"/>
    <w:rsid w:val="00772343"/>
    <w:rsid w:val="00772E17"/>
    <w:rsid w:val="007731B3"/>
    <w:rsid w:val="007737C5"/>
    <w:rsid w:val="00776D69"/>
    <w:rsid w:val="00777A60"/>
    <w:rsid w:val="007804B8"/>
    <w:rsid w:val="00781C63"/>
    <w:rsid w:val="00782CDE"/>
    <w:rsid w:val="007831BB"/>
    <w:rsid w:val="00783774"/>
    <w:rsid w:val="007837CB"/>
    <w:rsid w:val="007847DB"/>
    <w:rsid w:val="00784D32"/>
    <w:rsid w:val="00785182"/>
    <w:rsid w:val="007851D3"/>
    <w:rsid w:val="007852BE"/>
    <w:rsid w:val="00785446"/>
    <w:rsid w:val="0078604D"/>
    <w:rsid w:val="00790225"/>
    <w:rsid w:val="00790BB3"/>
    <w:rsid w:val="00790CA3"/>
    <w:rsid w:val="00791E6A"/>
    <w:rsid w:val="00792F4E"/>
    <w:rsid w:val="00793696"/>
    <w:rsid w:val="00794279"/>
    <w:rsid w:val="00794C04"/>
    <w:rsid w:val="00796426"/>
    <w:rsid w:val="00796FD5"/>
    <w:rsid w:val="007A03B5"/>
    <w:rsid w:val="007A03F8"/>
    <w:rsid w:val="007A0D47"/>
    <w:rsid w:val="007A0DB7"/>
    <w:rsid w:val="007A24FF"/>
    <w:rsid w:val="007A371F"/>
    <w:rsid w:val="007A3C13"/>
    <w:rsid w:val="007A4109"/>
    <w:rsid w:val="007A4504"/>
    <w:rsid w:val="007A4604"/>
    <w:rsid w:val="007A47E6"/>
    <w:rsid w:val="007A4828"/>
    <w:rsid w:val="007A4BA0"/>
    <w:rsid w:val="007A4CBD"/>
    <w:rsid w:val="007A5135"/>
    <w:rsid w:val="007A5BF5"/>
    <w:rsid w:val="007A5C1D"/>
    <w:rsid w:val="007A60B9"/>
    <w:rsid w:val="007A727A"/>
    <w:rsid w:val="007B0335"/>
    <w:rsid w:val="007B0A47"/>
    <w:rsid w:val="007B0CA4"/>
    <w:rsid w:val="007B1159"/>
    <w:rsid w:val="007B18CA"/>
    <w:rsid w:val="007B1A50"/>
    <w:rsid w:val="007B23C7"/>
    <w:rsid w:val="007B2F61"/>
    <w:rsid w:val="007B38B7"/>
    <w:rsid w:val="007B4A4B"/>
    <w:rsid w:val="007B4B0C"/>
    <w:rsid w:val="007B7C04"/>
    <w:rsid w:val="007C0131"/>
    <w:rsid w:val="007C0909"/>
    <w:rsid w:val="007C0C37"/>
    <w:rsid w:val="007C14A9"/>
    <w:rsid w:val="007C1977"/>
    <w:rsid w:val="007C1C6C"/>
    <w:rsid w:val="007C20FF"/>
    <w:rsid w:val="007C21BD"/>
    <w:rsid w:val="007C234D"/>
    <w:rsid w:val="007C2A26"/>
    <w:rsid w:val="007C2B22"/>
    <w:rsid w:val="007C2EE0"/>
    <w:rsid w:val="007C2F2D"/>
    <w:rsid w:val="007C4860"/>
    <w:rsid w:val="007C4904"/>
    <w:rsid w:val="007C4B0C"/>
    <w:rsid w:val="007C503F"/>
    <w:rsid w:val="007C52AF"/>
    <w:rsid w:val="007C58F7"/>
    <w:rsid w:val="007C5FE0"/>
    <w:rsid w:val="007C67B1"/>
    <w:rsid w:val="007C6B9D"/>
    <w:rsid w:val="007C7539"/>
    <w:rsid w:val="007C77F1"/>
    <w:rsid w:val="007D0043"/>
    <w:rsid w:val="007D1A95"/>
    <w:rsid w:val="007D1F11"/>
    <w:rsid w:val="007D2A61"/>
    <w:rsid w:val="007D2A74"/>
    <w:rsid w:val="007D3161"/>
    <w:rsid w:val="007D3642"/>
    <w:rsid w:val="007D41E5"/>
    <w:rsid w:val="007D58CF"/>
    <w:rsid w:val="007D6652"/>
    <w:rsid w:val="007D69C1"/>
    <w:rsid w:val="007D69E0"/>
    <w:rsid w:val="007D6ABF"/>
    <w:rsid w:val="007D7B80"/>
    <w:rsid w:val="007D7CC4"/>
    <w:rsid w:val="007D7D35"/>
    <w:rsid w:val="007E05C3"/>
    <w:rsid w:val="007E1B31"/>
    <w:rsid w:val="007E20CE"/>
    <w:rsid w:val="007E2477"/>
    <w:rsid w:val="007E260E"/>
    <w:rsid w:val="007E32E2"/>
    <w:rsid w:val="007E3417"/>
    <w:rsid w:val="007E3A04"/>
    <w:rsid w:val="007E46AA"/>
    <w:rsid w:val="007E4FF9"/>
    <w:rsid w:val="007E5A2C"/>
    <w:rsid w:val="007E6F8C"/>
    <w:rsid w:val="007E7065"/>
    <w:rsid w:val="007E71A3"/>
    <w:rsid w:val="007F03DA"/>
    <w:rsid w:val="007F1AD5"/>
    <w:rsid w:val="007F1B38"/>
    <w:rsid w:val="007F1C7E"/>
    <w:rsid w:val="007F1ECA"/>
    <w:rsid w:val="007F1F94"/>
    <w:rsid w:val="007F2259"/>
    <w:rsid w:val="007F2B1C"/>
    <w:rsid w:val="007F2B5C"/>
    <w:rsid w:val="007F2D9A"/>
    <w:rsid w:val="007F4768"/>
    <w:rsid w:val="007F531D"/>
    <w:rsid w:val="007F5F7A"/>
    <w:rsid w:val="007F6669"/>
    <w:rsid w:val="008010C3"/>
    <w:rsid w:val="008011E4"/>
    <w:rsid w:val="00801B77"/>
    <w:rsid w:val="00801BD6"/>
    <w:rsid w:val="00802155"/>
    <w:rsid w:val="008023E9"/>
    <w:rsid w:val="00802A0C"/>
    <w:rsid w:val="00803291"/>
    <w:rsid w:val="0080393C"/>
    <w:rsid w:val="00803B77"/>
    <w:rsid w:val="00803FAF"/>
    <w:rsid w:val="00804669"/>
    <w:rsid w:val="00804836"/>
    <w:rsid w:val="008058BC"/>
    <w:rsid w:val="00806236"/>
    <w:rsid w:val="00806BE8"/>
    <w:rsid w:val="0080725B"/>
    <w:rsid w:val="00807488"/>
    <w:rsid w:val="00807E36"/>
    <w:rsid w:val="0081074C"/>
    <w:rsid w:val="00810F1C"/>
    <w:rsid w:val="00810F3F"/>
    <w:rsid w:val="0081114B"/>
    <w:rsid w:val="008112C6"/>
    <w:rsid w:val="00811D25"/>
    <w:rsid w:val="0081206B"/>
    <w:rsid w:val="008121BE"/>
    <w:rsid w:val="00812914"/>
    <w:rsid w:val="00813AB9"/>
    <w:rsid w:val="00814011"/>
    <w:rsid w:val="0081538E"/>
    <w:rsid w:val="0081597C"/>
    <w:rsid w:val="00816596"/>
    <w:rsid w:val="00816DE9"/>
    <w:rsid w:val="00817340"/>
    <w:rsid w:val="00817BA6"/>
    <w:rsid w:val="00817D4F"/>
    <w:rsid w:val="008202FC"/>
    <w:rsid w:val="00820805"/>
    <w:rsid w:val="00820C35"/>
    <w:rsid w:val="00821974"/>
    <w:rsid w:val="0082209B"/>
    <w:rsid w:val="00822565"/>
    <w:rsid w:val="0082261B"/>
    <w:rsid w:val="0082273F"/>
    <w:rsid w:val="00822756"/>
    <w:rsid w:val="00822BFB"/>
    <w:rsid w:val="00822ED1"/>
    <w:rsid w:val="00823F6E"/>
    <w:rsid w:val="00823FFC"/>
    <w:rsid w:val="00824234"/>
    <w:rsid w:val="00824302"/>
    <w:rsid w:val="008245FB"/>
    <w:rsid w:val="008246D3"/>
    <w:rsid w:val="00824B86"/>
    <w:rsid w:val="00824BC0"/>
    <w:rsid w:val="00824E4A"/>
    <w:rsid w:val="008251C2"/>
    <w:rsid w:val="008265BA"/>
    <w:rsid w:val="00826B98"/>
    <w:rsid w:val="00826BEA"/>
    <w:rsid w:val="0082756E"/>
    <w:rsid w:val="00827703"/>
    <w:rsid w:val="00827B7E"/>
    <w:rsid w:val="00830F53"/>
    <w:rsid w:val="008327C9"/>
    <w:rsid w:val="00833575"/>
    <w:rsid w:val="0083389C"/>
    <w:rsid w:val="00833B7D"/>
    <w:rsid w:val="00834644"/>
    <w:rsid w:val="0083466C"/>
    <w:rsid w:val="008347ED"/>
    <w:rsid w:val="00834E9F"/>
    <w:rsid w:val="0083500D"/>
    <w:rsid w:val="00835605"/>
    <w:rsid w:val="00835629"/>
    <w:rsid w:val="00835D22"/>
    <w:rsid w:val="00835EE4"/>
    <w:rsid w:val="0084013F"/>
    <w:rsid w:val="00840816"/>
    <w:rsid w:val="008414EB"/>
    <w:rsid w:val="00842246"/>
    <w:rsid w:val="00842F6B"/>
    <w:rsid w:val="008435FF"/>
    <w:rsid w:val="008437F8"/>
    <w:rsid w:val="00843EC2"/>
    <w:rsid w:val="008447B7"/>
    <w:rsid w:val="008448E1"/>
    <w:rsid w:val="008454E3"/>
    <w:rsid w:val="00846B8D"/>
    <w:rsid w:val="008476E9"/>
    <w:rsid w:val="00847D21"/>
    <w:rsid w:val="00847FAC"/>
    <w:rsid w:val="00850580"/>
    <w:rsid w:val="00850833"/>
    <w:rsid w:val="008514A5"/>
    <w:rsid w:val="00852C4E"/>
    <w:rsid w:val="008534CD"/>
    <w:rsid w:val="008546AA"/>
    <w:rsid w:val="00854D8E"/>
    <w:rsid w:val="00855458"/>
    <w:rsid w:val="0085549A"/>
    <w:rsid w:val="00855D1C"/>
    <w:rsid w:val="00856317"/>
    <w:rsid w:val="008565A3"/>
    <w:rsid w:val="008570CC"/>
    <w:rsid w:val="0085715A"/>
    <w:rsid w:val="0085763D"/>
    <w:rsid w:val="00860D86"/>
    <w:rsid w:val="00861CC3"/>
    <w:rsid w:val="00861E1D"/>
    <w:rsid w:val="008633E8"/>
    <w:rsid w:val="008647A2"/>
    <w:rsid w:val="0086490B"/>
    <w:rsid w:val="00864AFD"/>
    <w:rsid w:val="008657BF"/>
    <w:rsid w:val="00866273"/>
    <w:rsid w:val="0086642B"/>
    <w:rsid w:val="008671DA"/>
    <w:rsid w:val="00867468"/>
    <w:rsid w:val="00867745"/>
    <w:rsid w:val="008678D5"/>
    <w:rsid w:val="0087063F"/>
    <w:rsid w:val="008726F7"/>
    <w:rsid w:val="00872778"/>
    <w:rsid w:val="00873310"/>
    <w:rsid w:val="00873438"/>
    <w:rsid w:val="008742DC"/>
    <w:rsid w:val="008743C2"/>
    <w:rsid w:val="00874D3F"/>
    <w:rsid w:val="00874EDC"/>
    <w:rsid w:val="00876106"/>
    <w:rsid w:val="0087613C"/>
    <w:rsid w:val="008765F1"/>
    <w:rsid w:val="00877508"/>
    <w:rsid w:val="00877756"/>
    <w:rsid w:val="00880739"/>
    <w:rsid w:val="00880BA5"/>
    <w:rsid w:val="00881147"/>
    <w:rsid w:val="00881D17"/>
    <w:rsid w:val="00882211"/>
    <w:rsid w:val="0088299F"/>
    <w:rsid w:val="00883D67"/>
    <w:rsid w:val="0088480B"/>
    <w:rsid w:val="008848BF"/>
    <w:rsid w:val="00885B50"/>
    <w:rsid w:val="00885FE1"/>
    <w:rsid w:val="00886508"/>
    <w:rsid w:val="00886BDB"/>
    <w:rsid w:val="00887E13"/>
    <w:rsid w:val="00887E16"/>
    <w:rsid w:val="00890A18"/>
    <w:rsid w:val="00891234"/>
    <w:rsid w:val="0089173D"/>
    <w:rsid w:val="008918EA"/>
    <w:rsid w:val="00892405"/>
    <w:rsid w:val="00892FD8"/>
    <w:rsid w:val="0089329A"/>
    <w:rsid w:val="008948C2"/>
    <w:rsid w:val="00895DAE"/>
    <w:rsid w:val="008A00EE"/>
    <w:rsid w:val="008A0677"/>
    <w:rsid w:val="008A0740"/>
    <w:rsid w:val="008A07E8"/>
    <w:rsid w:val="008A085A"/>
    <w:rsid w:val="008A0FDB"/>
    <w:rsid w:val="008A3788"/>
    <w:rsid w:val="008A4987"/>
    <w:rsid w:val="008A51BE"/>
    <w:rsid w:val="008A6C6A"/>
    <w:rsid w:val="008A7004"/>
    <w:rsid w:val="008A73E5"/>
    <w:rsid w:val="008A7A83"/>
    <w:rsid w:val="008A7C4D"/>
    <w:rsid w:val="008B01A4"/>
    <w:rsid w:val="008B05AE"/>
    <w:rsid w:val="008B099C"/>
    <w:rsid w:val="008B09A1"/>
    <w:rsid w:val="008B0BA2"/>
    <w:rsid w:val="008B1188"/>
    <w:rsid w:val="008B1466"/>
    <w:rsid w:val="008B18A3"/>
    <w:rsid w:val="008B1A28"/>
    <w:rsid w:val="008B1F54"/>
    <w:rsid w:val="008B23D3"/>
    <w:rsid w:val="008B39A9"/>
    <w:rsid w:val="008B5098"/>
    <w:rsid w:val="008B51B7"/>
    <w:rsid w:val="008B6966"/>
    <w:rsid w:val="008B6A40"/>
    <w:rsid w:val="008B76F7"/>
    <w:rsid w:val="008B7890"/>
    <w:rsid w:val="008B7AB3"/>
    <w:rsid w:val="008B7E21"/>
    <w:rsid w:val="008C0784"/>
    <w:rsid w:val="008C0A36"/>
    <w:rsid w:val="008C13C9"/>
    <w:rsid w:val="008C2D89"/>
    <w:rsid w:val="008C2D9D"/>
    <w:rsid w:val="008C3431"/>
    <w:rsid w:val="008C3843"/>
    <w:rsid w:val="008C3BA9"/>
    <w:rsid w:val="008C44C6"/>
    <w:rsid w:val="008C45F4"/>
    <w:rsid w:val="008C4705"/>
    <w:rsid w:val="008C527F"/>
    <w:rsid w:val="008C5DC7"/>
    <w:rsid w:val="008C5E0C"/>
    <w:rsid w:val="008C6AF7"/>
    <w:rsid w:val="008C6DB1"/>
    <w:rsid w:val="008C6FE1"/>
    <w:rsid w:val="008C7F42"/>
    <w:rsid w:val="008D167C"/>
    <w:rsid w:val="008D1964"/>
    <w:rsid w:val="008D1CA9"/>
    <w:rsid w:val="008D25B3"/>
    <w:rsid w:val="008D2B21"/>
    <w:rsid w:val="008D3187"/>
    <w:rsid w:val="008D34E2"/>
    <w:rsid w:val="008D3654"/>
    <w:rsid w:val="008D55E1"/>
    <w:rsid w:val="008D5EBF"/>
    <w:rsid w:val="008D66C0"/>
    <w:rsid w:val="008D779A"/>
    <w:rsid w:val="008E02F7"/>
    <w:rsid w:val="008E09DD"/>
    <w:rsid w:val="008E0C02"/>
    <w:rsid w:val="008E0F37"/>
    <w:rsid w:val="008E14A6"/>
    <w:rsid w:val="008E18EC"/>
    <w:rsid w:val="008E2148"/>
    <w:rsid w:val="008E38BA"/>
    <w:rsid w:val="008E3CE8"/>
    <w:rsid w:val="008E42A2"/>
    <w:rsid w:val="008E4883"/>
    <w:rsid w:val="008E7196"/>
    <w:rsid w:val="008E797E"/>
    <w:rsid w:val="008F084F"/>
    <w:rsid w:val="008F2318"/>
    <w:rsid w:val="008F2417"/>
    <w:rsid w:val="008F358E"/>
    <w:rsid w:val="008F3730"/>
    <w:rsid w:val="008F4704"/>
    <w:rsid w:val="008F4B37"/>
    <w:rsid w:val="008F4F80"/>
    <w:rsid w:val="008F6558"/>
    <w:rsid w:val="008F748A"/>
    <w:rsid w:val="008F7ABF"/>
    <w:rsid w:val="008F7CDA"/>
    <w:rsid w:val="00900341"/>
    <w:rsid w:val="00900A1E"/>
    <w:rsid w:val="00900BEC"/>
    <w:rsid w:val="00900EC4"/>
    <w:rsid w:val="0090126C"/>
    <w:rsid w:val="009014E5"/>
    <w:rsid w:val="0090186C"/>
    <w:rsid w:val="009018AA"/>
    <w:rsid w:val="00902ED2"/>
    <w:rsid w:val="00903222"/>
    <w:rsid w:val="00903240"/>
    <w:rsid w:val="009032D4"/>
    <w:rsid w:val="00904AF5"/>
    <w:rsid w:val="00904C11"/>
    <w:rsid w:val="00904FA4"/>
    <w:rsid w:val="0090555F"/>
    <w:rsid w:val="009056F4"/>
    <w:rsid w:val="0090675A"/>
    <w:rsid w:val="00906787"/>
    <w:rsid w:val="00906F4E"/>
    <w:rsid w:val="00907A47"/>
    <w:rsid w:val="00907EC8"/>
    <w:rsid w:val="00910656"/>
    <w:rsid w:val="00910A21"/>
    <w:rsid w:val="00910F37"/>
    <w:rsid w:val="00911825"/>
    <w:rsid w:val="00912982"/>
    <w:rsid w:val="00912C66"/>
    <w:rsid w:val="00912F0C"/>
    <w:rsid w:val="009135F3"/>
    <w:rsid w:val="0091402F"/>
    <w:rsid w:val="00914886"/>
    <w:rsid w:val="00915328"/>
    <w:rsid w:val="0091540D"/>
    <w:rsid w:val="0091551C"/>
    <w:rsid w:val="0091600E"/>
    <w:rsid w:val="009161F0"/>
    <w:rsid w:val="00916594"/>
    <w:rsid w:val="009165F9"/>
    <w:rsid w:val="0091673F"/>
    <w:rsid w:val="00917005"/>
    <w:rsid w:val="00917275"/>
    <w:rsid w:val="009201E4"/>
    <w:rsid w:val="0092055E"/>
    <w:rsid w:val="009206D9"/>
    <w:rsid w:val="009217D8"/>
    <w:rsid w:val="0092256B"/>
    <w:rsid w:val="00922C1F"/>
    <w:rsid w:val="009231EC"/>
    <w:rsid w:val="00923940"/>
    <w:rsid w:val="00923945"/>
    <w:rsid w:val="009239B4"/>
    <w:rsid w:val="009250B1"/>
    <w:rsid w:val="009251E9"/>
    <w:rsid w:val="00925A03"/>
    <w:rsid w:val="00925CE9"/>
    <w:rsid w:val="00926A89"/>
    <w:rsid w:val="00926C81"/>
    <w:rsid w:val="00927B12"/>
    <w:rsid w:val="00930205"/>
    <w:rsid w:val="00932695"/>
    <w:rsid w:val="009331B1"/>
    <w:rsid w:val="00933A80"/>
    <w:rsid w:val="00933AF0"/>
    <w:rsid w:val="00934195"/>
    <w:rsid w:val="00934814"/>
    <w:rsid w:val="00935266"/>
    <w:rsid w:val="009353C7"/>
    <w:rsid w:val="00935C94"/>
    <w:rsid w:val="00935EB9"/>
    <w:rsid w:val="00936126"/>
    <w:rsid w:val="00936181"/>
    <w:rsid w:val="00936BC7"/>
    <w:rsid w:val="00936DAB"/>
    <w:rsid w:val="00937124"/>
    <w:rsid w:val="00937B1E"/>
    <w:rsid w:val="00937C3D"/>
    <w:rsid w:val="00940747"/>
    <w:rsid w:val="00940DA7"/>
    <w:rsid w:val="00941133"/>
    <w:rsid w:val="00941E6C"/>
    <w:rsid w:val="00941EB8"/>
    <w:rsid w:val="009422AF"/>
    <w:rsid w:val="0094333C"/>
    <w:rsid w:val="009447DA"/>
    <w:rsid w:val="009448E9"/>
    <w:rsid w:val="00944ABC"/>
    <w:rsid w:val="009451DC"/>
    <w:rsid w:val="00945BDE"/>
    <w:rsid w:val="00945EB3"/>
    <w:rsid w:val="009463CC"/>
    <w:rsid w:val="0094688C"/>
    <w:rsid w:val="009475F7"/>
    <w:rsid w:val="00947704"/>
    <w:rsid w:val="0094774C"/>
    <w:rsid w:val="009477DD"/>
    <w:rsid w:val="00950B87"/>
    <w:rsid w:val="00950E26"/>
    <w:rsid w:val="009516B5"/>
    <w:rsid w:val="00951EC4"/>
    <w:rsid w:val="00951F30"/>
    <w:rsid w:val="00952724"/>
    <w:rsid w:val="0095279E"/>
    <w:rsid w:val="00952893"/>
    <w:rsid w:val="009537B4"/>
    <w:rsid w:val="00954C22"/>
    <w:rsid w:val="00955B57"/>
    <w:rsid w:val="00955D7F"/>
    <w:rsid w:val="00955E9B"/>
    <w:rsid w:val="00955F32"/>
    <w:rsid w:val="00956117"/>
    <w:rsid w:val="00957EF7"/>
    <w:rsid w:val="00960206"/>
    <w:rsid w:val="009603C6"/>
    <w:rsid w:val="00960B0E"/>
    <w:rsid w:val="0096122C"/>
    <w:rsid w:val="00961A79"/>
    <w:rsid w:val="00961CD6"/>
    <w:rsid w:val="009623CA"/>
    <w:rsid w:val="00962F96"/>
    <w:rsid w:val="00963228"/>
    <w:rsid w:val="00963681"/>
    <w:rsid w:val="009652AB"/>
    <w:rsid w:val="00965658"/>
    <w:rsid w:val="00966160"/>
    <w:rsid w:val="00966B52"/>
    <w:rsid w:val="00966D99"/>
    <w:rsid w:val="00966E04"/>
    <w:rsid w:val="0096724A"/>
    <w:rsid w:val="00967491"/>
    <w:rsid w:val="00967E67"/>
    <w:rsid w:val="00967F46"/>
    <w:rsid w:val="009701E2"/>
    <w:rsid w:val="00970D68"/>
    <w:rsid w:val="0097147F"/>
    <w:rsid w:val="009721CC"/>
    <w:rsid w:val="009727C3"/>
    <w:rsid w:val="00972E85"/>
    <w:rsid w:val="009731DA"/>
    <w:rsid w:val="0097386F"/>
    <w:rsid w:val="0097417C"/>
    <w:rsid w:val="009741F9"/>
    <w:rsid w:val="00974EB3"/>
    <w:rsid w:val="00975725"/>
    <w:rsid w:val="00975F6C"/>
    <w:rsid w:val="0097619A"/>
    <w:rsid w:val="00976A5B"/>
    <w:rsid w:val="00976FC1"/>
    <w:rsid w:val="00977381"/>
    <w:rsid w:val="00980350"/>
    <w:rsid w:val="00980707"/>
    <w:rsid w:val="00980DA3"/>
    <w:rsid w:val="00981312"/>
    <w:rsid w:val="00982310"/>
    <w:rsid w:val="00982ED9"/>
    <w:rsid w:val="009834A5"/>
    <w:rsid w:val="00983EA5"/>
    <w:rsid w:val="00983F1D"/>
    <w:rsid w:val="0098409B"/>
    <w:rsid w:val="009841C9"/>
    <w:rsid w:val="00984DCF"/>
    <w:rsid w:val="009850DA"/>
    <w:rsid w:val="00985B0B"/>
    <w:rsid w:val="009864BE"/>
    <w:rsid w:val="00986C98"/>
    <w:rsid w:val="00986E8A"/>
    <w:rsid w:val="00987594"/>
    <w:rsid w:val="00990B00"/>
    <w:rsid w:val="00990E7C"/>
    <w:rsid w:val="00991AF1"/>
    <w:rsid w:val="0099243E"/>
    <w:rsid w:val="009928F2"/>
    <w:rsid w:val="009947C0"/>
    <w:rsid w:val="009956D0"/>
    <w:rsid w:val="00995D73"/>
    <w:rsid w:val="00995DF2"/>
    <w:rsid w:val="0099610C"/>
    <w:rsid w:val="00996163"/>
    <w:rsid w:val="0099738A"/>
    <w:rsid w:val="009A0A47"/>
    <w:rsid w:val="009A0C3B"/>
    <w:rsid w:val="009A1C66"/>
    <w:rsid w:val="009A2883"/>
    <w:rsid w:val="009A2A39"/>
    <w:rsid w:val="009A2FBD"/>
    <w:rsid w:val="009A31D2"/>
    <w:rsid w:val="009A3CE4"/>
    <w:rsid w:val="009A4841"/>
    <w:rsid w:val="009A5520"/>
    <w:rsid w:val="009A6214"/>
    <w:rsid w:val="009A628A"/>
    <w:rsid w:val="009A6B50"/>
    <w:rsid w:val="009A6E35"/>
    <w:rsid w:val="009B01A1"/>
    <w:rsid w:val="009B07F2"/>
    <w:rsid w:val="009B08BB"/>
    <w:rsid w:val="009B0CFD"/>
    <w:rsid w:val="009B152C"/>
    <w:rsid w:val="009B1A9B"/>
    <w:rsid w:val="009B2470"/>
    <w:rsid w:val="009B30AD"/>
    <w:rsid w:val="009B3110"/>
    <w:rsid w:val="009B3CF0"/>
    <w:rsid w:val="009B3D90"/>
    <w:rsid w:val="009B4848"/>
    <w:rsid w:val="009B4AC4"/>
    <w:rsid w:val="009B4FA7"/>
    <w:rsid w:val="009B5182"/>
    <w:rsid w:val="009B58C5"/>
    <w:rsid w:val="009B5A9C"/>
    <w:rsid w:val="009B5BE4"/>
    <w:rsid w:val="009B5C77"/>
    <w:rsid w:val="009B5DC2"/>
    <w:rsid w:val="009B636E"/>
    <w:rsid w:val="009B69F3"/>
    <w:rsid w:val="009B6C5D"/>
    <w:rsid w:val="009B6E68"/>
    <w:rsid w:val="009B71CC"/>
    <w:rsid w:val="009B7BE6"/>
    <w:rsid w:val="009C053D"/>
    <w:rsid w:val="009C0749"/>
    <w:rsid w:val="009C09C8"/>
    <w:rsid w:val="009C1684"/>
    <w:rsid w:val="009C1EF0"/>
    <w:rsid w:val="009C375C"/>
    <w:rsid w:val="009C38A8"/>
    <w:rsid w:val="009C3AE8"/>
    <w:rsid w:val="009C4940"/>
    <w:rsid w:val="009C4FC8"/>
    <w:rsid w:val="009C51C1"/>
    <w:rsid w:val="009C543F"/>
    <w:rsid w:val="009C651D"/>
    <w:rsid w:val="009C6E49"/>
    <w:rsid w:val="009C75DA"/>
    <w:rsid w:val="009C77F2"/>
    <w:rsid w:val="009C7D7C"/>
    <w:rsid w:val="009D20F0"/>
    <w:rsid w:val="009D2748"/>
    <w:rsid w:val="009D27B3"/>
    <w:rsid w:val="009D3160"/>
    <w:rsid w:val="009D32C9"/>
    <w:rsid w:val="009D3C0F"/>
    <w:rsid w:val="009D474B"/>
    <w:rsid w:val="009D489A"/>
    <w:rsid w:val="009D48C8"/>
    <w:rsid w:val="009D4982"/>
    <w:rsid w:val="009D4AE5"/>
    <w:rsid w:val="009D5703"/>
    <w:rsid w:val="009D58A5"/>
    <w:rsid w:val="009D5A5C"/>
    <w:rsid w:val="009D5DCC"/>
    <w:rsid w:val="009D61FC"/>
    <w:rsid w:val="009D6404"/>
    <w:rsid w:val="009D6A77"/>
    <w:rsid w:val="009E06C7"/>
    <w:rsid w:val="009E0B6B"/>
    <w:rsid w:val="009E1348"/>
    <w:rsid w:val="009E1A01"/>
    <w:rsid w:val="009E1E07"/>
    <w:rsid w:val="009E208B"/>
    <w:rsid w:val="009E29B3"/>
    <w:rsid w:val="009E3EF6"/>
    <w:rsid w:val="009E452C"/>
    <w:rsid w:val="009E4D6E"/>
    <w:rsid w:val="009E4F7F"/>
    <w:rsid w:val="009E5C17"/>
    <w:rsid w:val="009E63A2"/>
    <w:rsid w:val="009E685C"/>
    <w:rsid w:val="009E7BE2"/>
    <w:rsid w:val="009F0A44"/>
    <w:rsid w:val="009F0A81"/>
    <w:rsid w:val="009F178F"/>
    <w:rsid w:val="009F2BDA"/>
    <w:rsid w:val="009F34FB"/>
    <w:rsid w:val="009F3BD9"/>
    <w:rsid w:val="009F41FF"/>
    <w:rsid w:val="009F475B"/>
    <w:rsid w:val="009F5804"/>
    <w:rsid w:val="009F5FCD"/>
    <w:rsid w:val="009F6054"/>
    <w:rsid w:val="009F60AF"/>
    <w:rsid w:val="009F61B3"/>
    <w:rsid w:val="009F6562"/>
    <w:rsid w:val="009F681B"/>
    <w:rsid w:val="009F6E78"/>
    <w:rsid w:val="009F71B7"/>
    <w:rsid w:val="009F7B96"/>
    <w:rsid w:val="00A003C6"/>
    <w:rsid w:val="00A016B8"/>
    <w:rsid w:val="00A0668D"/>
    <w:rsid w:val="00A07381"/>
    <w:rsid w:val="00A0743E"/>
    <w:rsid w:val="00A07B29"/>
    <w:rsid w:val="00A1028A"/>
    <w:rsid w:val="00A103DB"/>
    <w:rsid w:val="00A11277"/>
    <w:rsid w:val="00A11BA9"/>
    <w:rsid w:val="00A11BC6"/>
    <w:rsid w:val="00A1223C"/>
    <w:rsid w:val="00A12DD7"/>
    <w:rsid w:val="00A132E5"/>
    <w:rsid w:val="00A13E07"/>
    <w:rsid w:val="00A15386"/>
    <w:rsid w:val="00A155E7"/>
    <w:rsid w:val="00A157FD"/>
    <w:rsid w:val="00A15B82"/>
    <w:rsid w:val="00A16395"/>
    <w:rsid w:val="00A168B1"/>
    <w:rsid w:val="00A174F3"/>
    <w:rsid w:val="00A17D2D"/>
    <w:rsid w:val="00A2017B"/>
    <w:rsid w:val="00A2029B"/>
    <w:rsid w:val="00A20326"/>
    <w:rsid w:val="00A207FF"/>
    <w:rsid w:val="00A21130"/>
    <w:rsid w:val="00A216E3"/>
    <w:rsid w:val="00A22EF2"/>
    <w:rsid w:val="00A232E8"/>
    <w:rsid w:val="00A23F0B"/>
    <w:rsid w:val="00A23FDE"/>
    <w:rsid w:val="00A24313"/>
    <w:rsid w:val="00A243D8"/>
    <w:rsid w:val="00A2477E"/>
    <w:rsid w:val="00A25087"/>
    <w:rsid w:val="00A251F9"/>
    <w:rsid w:val="00A25F19"/>
    <w:rsid w:val="00A27F36"/>
    <w:rsid w:val="00A300FB"/>
    <w:rsid w:val="00A302BE"/>
    <w:rsid w:val="00A30736"/>
    <w:rsid w:val="00A30B30"/>
    <w:rsid w:val="00A30BF6"/>
    <w:rsid w:val="00A31015"/>
    <w:rsid w:val="00A311C4"/>
    <w:rsid w:val="00A3149F"/>
    <w:rsid w:val="00A319BB"/>
    <w:rsid w:val="00A33419"/>
    <w:rsid w:val="00A33861"/>
    <w:rsid w:val="00A34403"/>
    <w:rsid w:val="00A344FF"/>
    <w:rsid w:val="00A34649"/>
    <w:rsid w:val="00A34D7E"/>
    <w:rsid w:val="00A369A6"/>
    <w:rsid w:val="00A372A6"/>
    <w:rsid w:val="00A374F8"/>
    <w:rsid w:val="00A41F41"/>
    <w:rsid w:val="00A4220E"/>
    <w:rsid w:val="00A4299C"/>
    <w:rsid w:val="00A429DE"/>
    <w:rsid w:val="00A4303A"/>
    <w:rsid w:val="00A437C1"/>
    <w:rsid w:val="00A441ED"/>
    <w:rsid w:val="00A44EAA"/>
    <w:rsid w:val="00A451FC"/>
    <w:rsid w:val="00A4592D"/>
    <w:rsid w:val="00A45A9D"/>
    <w:rsid w:val="00A4731E"/>
    <w:rsid w:val="00A4737E"/>
    <w:rsid w:val="00A47D5F"/>
    <w:rsid w:val="00A50008"/>
    <w:rsid w:val="00A504F5"/>
    <w:rsid w:val="00A506FA"/>
    <w:rsid w:val="00A5091B"/>
    <w:rsid w:val="00A50B38"/>
    <w:rsid w:val="00A50C95"/>
    <w:rsid w:val="00A5110A"/>
    <w:rsid w:val="00A511DD"/>
    <w:rsid w:val="00A511F4"/>
    <w:rsid w:val="00A5125B"/>
    <w:rsid w:val="00A519CB"/>
    <w:rsid w:val="00A51DC4"/>
    <w:rsid w:val="00A5251F"/>
    <w:rsid w:val="00A5299F"/>
    <w:rsid w:val="00A52B2B"/>
    <w:rsid w:val="00A5353C"/>
    <w:rsid w:val="00A53753"/>
    <w:rsid w:val="00A537A6"/>
    <w:rsid w:val="00A54559"/>
    <w:rsid w:val="00A55342"/>
    <w:rsid w:val="00A55693"/>
    <w:rsid w:val="00A5592D"/>
    <w:rsid w:val="00A55A5F"/>
    <w:rsid w:val="00A55B3D"/>
    <w:rsid w:val="00A5605D"/>
    <w:rsid w:val="00A5688F"/>
    <w:rsid w:val="00A5736E"/>
    <w:rsid w:val="00A57A4C"/>
    <w:rsid w:val="00A6060E"/>
    <w:rsid w:val="00A61366"/>
    <w:rsid w:val="00A613A8"/>
    <w:rsid w:val="00A61A1E"/>
    <w:rsid w:val="00A61A37"/>
    <w:rsid w:val="00A61FC8"/>
    <w:rsid w:val="00A6527E"/>
    <w:rsid w:val="00A657E3"/>
    <w:rsid w:val="00A6595E"/>
    <w:rsid w:val="00A66075"/>
    <w:rsid w:val="00A67187"/>
    <w:rsid w:val="00A67259"/>
    <w:rsid w:val="00A6728D"/>
    <w:rsid w:val="00A674BC"/>
    <w:rsid w:val="00A67690"/>
    <w:rsid w:val="00A67A15"/>
    <w:rsid w:val="00A67DA2"/>
    <w:rsid w:val="00A67E72"/>
    <w:rsid w:val="00A70403"/>
    <w:rsid w:val="00A70970"/>
    <w:rsid w:val="00A71081"/>
    <w:rsid w:val="00A7158F"/>
    <w:rsid w:val="00A716AC"/>
    <w:rsid w:val="00A7173C"/>
    <w:rsid w:val="00A72CEC"/>
    <w:rsid w:val="00A73135"/>
    <w:rsid w:val="00A732BE"/>
    <w:rsid w:val="00A73458"/>
    <w:rsid w:val="00A74114"/>
    <w:rsid w:val="00A7456F"/>
    <w:rsid w:val="00A753B0"/>
    <w:rsid w:val="00A77A52"/>
    <w:rsid w:val="00A80604"/>
    <w:rsid w:val="00A806E3"/>
    <w:rsid w:val="00A8115B"/>
    <w:rsid w:val="00A81536"/>
    <w:rsid w:val="00A817FE"/>
    <w:rsid w:val="00A8188B"/>
    <w:rsid w:val="00A81D60"/>
    <w:rsid w:val="00A81DFD"/>
    <w:rsid w:val="00A8388F"/>
    <w:rsid w:val="00A839E0"/>
    <w:rsid w:val="00A83A48"/>
    <w:rsid w:val="00A8509A"/>
    <w:rsid w:val="00A8555D"/>
    <w:rsid w:val="00A85E32"/>
    <w:rsid w:val="00A8613E"/>
    <w:rsid w:val="00A8660F"/>
    <w:rsid w:val="00A869CC"/>
    <w:rsid w:val="00A86AE4"/>
    <w:rsid w:val="00A87745"/>
    <w:rsid w:val="00A900F5"/>
    <w:rsid w:val="00A90D8A"/>
    <w:rsid w:val="00A910E6"/>
    <w:rsid w:val="00A91A38"/>
    <w:rsid w:val="00A92576"/>
    <w:rsid w:val="00A92D03"/>
    <w:rsid w:val="00A93CA4"/>
    <w:rsid w:val="00A93EF1"/>
    <w:rsid w:val="00A9402E"/>
    <w:rsid w:val="00A942D9"/>
    <w:rsid w:val="00A9551E"/>
    <w:rsid w:val="00A965CB"/>
    <w:rsid w:val="00A96775"/>
    <w:rsid w:val="00A96980"/>
    <w:rsid w:val="00A97782"/>
    <w:rsid w:val="00A97A75"/>
    <w:rsid w:val="00AA0B2E"/>
    <w:rsid w:val="00AA0E70"/>
    <w:rsid w:val="00AA14D9"/>
    <w:rsid w:val="00AA17DC"/>
    <w:rsid w:val="00AA2542"/>
    <w:rsid w:val="00AA2AB7"/>
    <w:rsid w:val="00AA2FAE"/>
    <w:rsid w:val="00AA34E5"/>
    <w:rsid w:val="00AA36CE"/>
    <w:rsid w:val="00AA3E86"/>
    <w:rsid w:val="00AA3EFF"/>
    <w:rsid w:val="00AA4892"/>
    <w:rsid w:val="00AA49E1"/>
    <w:rsid w:val="00AA4E8A"/>
    <w:rsid w:val="00AA556B"/>
    <w:rsid w:val="00AA58C6"/>
    <w:rsid w:val="00AA696C"/>
    <w:rsid w:val="00AB073C"/>
    <w:rsid w:val="00AB09CF"/>
    <w:rsid w:val="00AB0B6B"/>
    <w:rsid w:val="00AB196F"/>
    <w:rsid w:val="00AB1D6C"/>
    <w:rsid w:val="00AB1FD8"/>
    <w:rsid w:val="00AB222C"/>
    <w:rsid w:val="00AB27F4"/>
    <w:rsid w:val="00AB2848"/>
    <w:rsid w:val="00AB3470"/>
    <w:rsid w:val="00AB3BF7"/>
    <w:rsid w:val="00AB3F78"/>
    <w:rsid w:val="00AB4737"/>
    <w:rsid w:val="00AB4CD2"/>
    <w:rsid w:val="00AB4EF8"/>
    <w:rsid w:val="00AB5CA3"/>
    <w:rsid w:val="00AB642F"/>
    <w:rsid w:val="00AB6EBC"/>
    <w:rsid w:val="00AB7250"/>
    <w:rsid w:val="00AB7D8B"/>
    <w:rsid w:val="00AB7E56"/>
    <w:rsid w:val="00AB7F07"/>
    <w:rsid w:val="00AB7F41"/>
    <w:rsid w:val="00AC06D8"/>
    <w:rsid w:val="00AC1038"/>
    <w:rsid w:val="00AC17BB"/>
    <w:rsid w:val="00AC21EC"/>
    <w:rsid w:val="00AC2C79"/>
    <w:rsid w:val="00AC3ED2"/>
    <w:rsid w:val="00AC6572"/>
    <w:rsid w:val="00AD0B33"/>
    <w:rsid w:val="00AD118A"/>
    <w:rsid w:val="00AD16EE"/>
    <w:rsid w:val="00AD1A67"/>
    <w:rsid w:val="00AD2092"/>
    <w:rsid w:val="00AD250D"/>
    <w:rsid w:val="00AD2963"/>
    <w:rsid w:val="00AD2B16"/>
    <w:rsid w:val="00AD31E6"/>
    <w:rsid w:val="00AD4C61"/>
    <w:rsid w:val="00AD5DDF"/>
    <w:rsid w:val="00AD644E"/>
    <w:rsid w:val="00AD6FA8"/>
    <w:rsid w:val="00AD72D8"/>
    <w:rsid w:val="00AD7844"/>
    <w:rsid w:val="00AD7948"/>
    <w:rsid w:val="00AD7C4E"/>
    <w:rsid w:val="00AE019E"/>
    <w:rsid w:val="00AE0344"/>
    <w:rsid w:val="00AE077E"/>
    <w:rsid w:val="00AE16B3"/>
    <w:rsid w:val="00AE2765"/>
    <w:rsid w:val="00AE351D"/>
    <w:rsid w:val="00AE3ABE"/>
    <w:rsid w:val="00AE4552"/>
    <w:rsid w:val="00AE4EAF"/>
    <w:rsid w:val="00AE5F78"/>
    <w:rsid w:val="00AE6A60"/>
    <w:rsid w:val="00AE702A"/>
    <w:rsid w:val="00AE7615"/>
    <w:rsid w:val="00AE7B94"/>
    <w:rsid w:val="00AF0395"/>
    <w:rsid w:val="00AF0498"/>
    <w:rsid w:val="00AF0CDA"/>
    <w:rsid w:val="00AF1074"/>
    <w:rsid w:val="00AF1512"/>
    <w:rsid w:val="00AF1937"/>
    <w:rsid w:val="00AF23D2"/>
    <w:rsid w:val="00AF2594"/>
    <w:rsid w:val="00AF2831"/>
    <w:rsid w:val="00AF49B4"/>
    <w:rsid w:val="00AF4BF9"/>
    <w:rsid w:val="00AF5DA2"/>
    <w:rsid w:val="00AF61AA"/>
    <w:rsid w:val="00AF6477"/>
    <w:rsid w:val="00AF6833"/>
    <w:rsid w:val="00AF68DC"/>
    <w:rsid w:val="00AF6DEC"/>
    <w:rsid w:val="00AF743B"/>
    <w:rsid w:val="00AF78D7"/>
    <w:rsid w:val="00AF78E9"/>
    <w:rsid w:val="00AF7AA7"/>
    <w:rsid w:val="00AF7F54"/>
    <w:rsid w:val="00B005D6"/>
    <w:rsid w:val="00B00E4C"/>
    <w:rsid w:val="00B0105F"/>
    <w:rsid w:val="00B01B2E"/>
    <w:rsid w:val="00B0259A"/>
    <w:rsid w:val="00B02F08"/>
    <w:rsid w:val="00B032BD"/>
    <w:rsid w:val="00B0376E"/>
    <w:rsid w:val="00B03E23"/>
    <w:rsid w:val="00B04165"/>
    <w:rsid w:val="00B047A1"/>
    <w:rsid w:val="00B04A0E"/>
    <w:rsid w:val="00B04BE5"/>
    <w:rsid w:val="00B051BB"/>
    <w:rsid w:val="00B052E4"/>
    <w:rsid w:val="00B05BD8"/>
    <w:rsid w:val="00B05CD8"/>
    <w:rsid w:val="00B0718A"/>
    <w:rsid w:val="00B07190"/>
    <w:rsid w:val="00B076C4"/>
    <w:rsid w:val="00B1087A"/>
    <w:rsid w:val="00B122DF"/>
    <w:rsid w:val="00B13537"/>
    <w:rsid w:val="00B13A0D"/>
    <w:rsid w:val="00B13E40"/>
    <w:rsid w:val="00B13F0A"/>
    <w:rsid w:val="00B13F52"/>
    <w:rsid w:val="00B14190"/>
    <w:rsid w:val="00B141AC"/>
    <w:rsid w:val="00B143A7"/>
    <w:rsid w:val="00B148B5"/>
    <w:rsid w:val="00B16FEF"/>
    <w:rsid w:val="00B1760F"/>
    <w:rsid w:val="00B20060"/>
    <w:rsid w:val="00B200A5"/>
    <w:rsid w:val="00B20114"/>
    <w:rsid w:val="00B20BFD"/>
    <w:rsid w:val="00B212D9"/>
    <w:rsid w:val="00B21994"/>
    <w:rsid w:val="00B22442"/>
    <w:rsid w:val="00B22445"/>
    <w:rsid w:val="00B226BD"/>
    <w:rsid w:val="00B23446"/>
    <w:rsid w:val="00B234ED"/>
    <w:rsid w:val="00B23A48"/>
    <w:rsid w:val="00B23C5F"/>
    <w:rsid w:val="00B24183"/>
    <w:rsid w:val="00B251C7"/>
    <w:rsid w:val="00B253E8"/>
    <w:rsid w:val="00B25B66"/>
    <w:rsid w:val="00B25CDB"/>
    <w:rsid w:val="00B25D52"/>
    <w:rsid w:val="00B26843"/>
    <w:rsid w:val="00B2694B"/>
    <w:rsid w:val="00B26DE3"/>
    <w:rsid w:val="00B274B5"/>
    <w:rsid w:val="00B30295"/>
    <w:rsid w:val="00B3047A"/>
    <w:rsid w:val="00B30D07"/>
    <w:rsid w:val="00B310E4"/>
    <w:rsid w:val="00B31215"/>
    <w:rsid w:val="00B3179C"/>
    <w:rsid w:val="00B31E13"/>
    <w:rsid w:val="00B32660"/>
    <w:rsid w:val="00B333D4"/>
    <w:rsid w:val="00B33699"/>
    <w:rsid w:val="00B33D44"/>
    <w:rsid w:val="00B34937"/>
    <w:rsid w:val="00B35138"/>
    <w:rsid w:val="00B35860"/>
    <w:rsid w:val="00B35C9A"/>
    <w:rsid w:val="00B35D5B"/>
    <w:rsid w:val="00B362EE"/>
    <w:rsid w:val="00B364A0"/>
    <w:rsid w:val="00B364B9"/>
    <w:rsid w:val="00B36693"/>
    <w:rsid w:val="00B37D4C"/>
    <w:rsid w:val="00B37EE4"/>
    <w:rsid w:val="00B40397"/>
    <w:rsid w:val="00B409B3"/>
    <w:rsid w:val="00B41608"/>
    <w:rsid w:val="00B42CE9"/>
    <w:rsid w:val="00B438D1"/>
    <w:rsid w:val="00B43C94"/>
    <w:rsid w:val="00B443DA"/>
    <w:rsid w:val="00B4443A"/>
    <w:rsid w:val="00B44EE4"/>
    <w:rsid w:val="00B45F29"/>
    <w:rsid w:val="00B4642E"/>
    <w:rsid w:val="00B465AA"/>
    <w:rsid w:val="00B46E92"/>
    <w:rsid w:val="00B4745A"/>
    <w:rsid w:val="00B477AA"/>
    <w:rsid w:val="00B47A6F"/>
    <w:rsid w:val="00B50510"/>
    <w:rsid w:val="00B50EBC"/>
    <w:rsid w:val="00B52500"/>
    <w:rsid w:val="00B537B5"/>
    <w:rsid w:val="00B53FDA"/>
    <w:rsid w:val="00B5437A"/>
    <w:rsid w:val="00B54BA8"/>
    <w:rsid w:val="00B553A6"/>
    <w:rsid w:val="00B55606"/>
    <w:rsid w:val="00B5575B"/>
    <w:rsid w:val="00B55DF0"/>
    <w:rsid w:val="00B56778"/>
    <w:rsid w:val="00B568FF"/>
    <w:rsid w:val="00B57875"/>
    <w:rsid w:val="00B57AA3"/>
    <w:rsid w:val="00B57D8B"/>
    <w:rsid w:val="00B600C6"/>
    <w:rsid w:val="00B60B6D"/>
    <w:rsid w:val="00B61535"/>
    <w:rsid w:val="00B61760"/>
    <w:rsid w:val="00B61ADC"/>
    <w:rsid w:val="00B623D0"/>
    <w:rsid w:val="00B62B93"/>
    <w:rsid w:val="00B6320B"/>
    <w:rsid w:val="00B63702"/>
    <w:rsid w:val="00B645F8"/>
    <w:rsid w:val="00B65157"/>
    <w:rsid w:val="00B6562B"/>
    <w:rsid w:val="00B679AC"/>
    <w:rsid w:val="00B67B66"/>
    <w:rsid w:val="00B70575"/>
    <w:rsid w:val="00B70C01"/>
    <w:rsid w:val="00B70D72"/>
    <w:rsid w:val="00B70D9E"/>
    <w:rsid w:val="00B716A5"/>
    <w:rsid w:val="00B722C2"/>
    <w:rsid w:val="00B7233D"/>
    <w:rsid w:val="00B7275F"/>
    <w:rsid w:val="00B72B01"/>
    <w:rsid w:val="00B72D09"/>
    <w:rsid w:val="00B733D8"/>
    <w:rsid w:val="00B73B0F"/>
    <w:rsid w:val="00B7447A"/>
    <w:rsid w:val="00B746A8"/>
    <w:rsid w:val="00B748D9"/>
    <w:rsid w:val="00B7663F"/>
    <w:rsid w:val="00B76DA7"/>
    <w:rsid w:val="00B76E9D"/>
    <w:rsid w:val="00B778AF"/>
    <w:rsid w:val="00B8062F"/>
    <w:rsid w:val="00B80781"/>
    <w:rsid w:val="00B81285"/>
    <w:rsid w:val="00B81288"/>
    <w:rsid w:val="00B81617"/>
    <w:rsid w:val="00B81783"/>
    <w:rsid w:val="00B818B9"/>
    <w:rsid w:val="00B822B0"/>
    <w:rsid w:val="00B82B98"/>
    <w:rsid w:val="00B8331E"/>
    <w:rsid w:val="00B8365E"/>
    <w:rsid w:val="00B838B7"/>
    <w:rsid w:val="00B8396E"/>
    <w:rsid w:val="00B8438C"/>
    <w:rsid w:val="00B84687"/>
    <w:rsid w:val="00B84C5C"/>
    <w:rsid w:val="00B84F01"/>
    <w:rsid w:val="00B85628"/>
    <w:rsid w:val="00B860C3"/>
    <w:rsid w:val="00B865F4"/>
    <w:rsid w:val="00B876FC"/>
    <w:rsid w:val="00B900ED"/>
    <w:rsid w:val="00B905BC"/>
    <w:rsid w:val="00B91A67"/>
    <w:rsid w:val="00B91EEC"/>
    <w:rsid w:val="00B92057"/>
    <w:rsid w:val="00B92223"/>
    <w:rsid w:val="00B925EC"/>
    <w:rsid w:val="00B92676"/>
    <w:rsid w:val="00B93C3A"/>
    <w:rsid w:val="00B941D8"/>
    <w:rsid w:val="00B94C21"/>
    <w:rsid w:val="00B94EA4"/>
    <w:rsid w:val="00B950DD"/>
    <w:rsid w:val="00B95169"/>
    <w:rsid w:val="00B95620"/>
    <w:rsid w:val="00B95C43"/>
    <w:rsid w:val="00B96B9C"/>
    <w:rsid w:val="00B96DE5"/>
    <w:rsid w:val="00B96E1D"/>
    <w:rsid w:val="00B9740B"/>
    <w:rsid w:val="00B97EF7"/>
    <w:rsid w:val="00BA0068"/>
    <w:rsid w:val="00BA0BEA"/>
    <w:rsid w:val="00BA0D3D"/>
    <w:rsid w:val="00BA0DCD"/>
    <w:rsid w:val="00BA14C7"/>
    <w:rsid w:val="00BA22B9"/>
    <w:rsid w:val="00BA3C6E"/>
    <w:rsid w:val="00BA3F2B"/>
    <w:rsid w:val="00BA4B13"/>
    <w:rsid w:val="00BA4EC5"/>
    <w:rsid w:val="00BA5640"/>
    <w:rsid w:val="00BA616A"/>
    <w:rsid w:val="00BA67BC"/>
    <w:rsid w:val="00BA730E"/>
    <w:rsid w:val="00BA7989"/>
    <w:rsid w:val="00BB056B"/>
    <w:rsid w:val="00BB05BC"/>
    <w:rsid w:val="00BB0880"/>
    <w:rsid w:val="00BB08B5"/>
    <w:rsid w:val="00BB08C4"/>
    <w:rsid w:val="00BB1AA1"/>
    <w:rsid w:val="00BB1CD2"/>
    <w:rsid w:val="00BB20A5"/>
    <w:rsid w:val="00BB20B9"/>
    <w:rsid w:val="00BB25BA"/>
    <w:rsid w:val="00BB4DC9"/>
    <w:rsid w:val="00BB52D5"/>
    <w:rsid w:val="00BB5796"/>
    <w:rsid w:val="00BB6948"/>
    <w:rsid w:val="00BB6A0D"/>
    <w:rsid w:val="00BB74E1"/>
    <w:rsid w:val="00BB7DEE"/>
    <w:rsid w:val="00BC03D7"/>
    <w:rsid w:val="00BC0BB6"/>
    <w:rsid w:val="00BC1522"/>
    <w:rsid w:val="00BC1BB3"/>
    <w:rsid w:val="00BC1C0F"/>
    <w:rsid w:val="00BC201D"/>
    <w:rsid w:val="00BC2862"/>
    <w:rsid w:val="00BC3358"/>
    <w:rsid w:val="00BC3913"/>
    <w:rsid w:val="00BC3DFA"/>
    <w:rsid w:val="00BC4AEB"/>
    <w:rsid w:val="00BC5906"/>
    <w:rsid w:val="00BC5E82"/>
    <w:rsid w:val="00BC6223"/>
    <w:rsid w:val="00BC69D4"/>
    <w:rsid w:val="00BC753A"/>
    <w:rsid w:val="00BC779F"/>
    <w:rsid w:val="00BC7B37"/>
    <w:rsid w:val="00BD01B6"/>
    <w:rsid w:val="00BD02F3"/>
    <w:rsid w:val="00BD142E"/>
    <w:rsid w:val="00BD2AF5"/>
    <w:rsid w:val="00BD3697"/>
    <w:rsid w:val="00BD41C0"/>
    <w:rsid w:val="00BD49A1"/>
    <w:rsid w:val="00BD4AB6"/>
    <w:rsid w:val="00BD4E05"/>
    <w:rsid w:val="00BD554A"/>
    <w:rsid w:val="00BD55AE"/>
    <w:rsid w:val="00BD7808"/>
    <w:rsid w:val="00BD7CAF"/>
    <w:rsid w:val="00BE0DE8"/>
    <w:rsid w:val="00BE0E56"/>
    <w:rsid w:val="00BE0EC6"/>
    <w:rsid w:val="00BE11AF"/>
    <w:rsid w:val="00BE31C4"/>
    <w:rsid w:val="00BE34A8"/>
    <w:rsid w:val="00BE3AE4"/>
    <w:rsid w:val="00BE4983"/>
    <w:rsid w:val="00BE4B14"/>
    <w:rsid w:val="00BE5337"/>
    <w:rsid w:val="00BE55CF"/>
    <w:rsid w:val="00BE5C4B"/>
    <w:rsid w:val="00BE5CA0"/>
    <w:rsid w:val="00BE6114"/>
    <w:rsid w:val="00BE646A"/>
    <w:rsid w:val="00BE6CDF"/>
    <w:rsid w:val="00BE6DAB"/>
    <w:rsid w:val="00BE7910"/>
    <w:rsid w:val="00BE7B08"/>
    <w:rsid w:val="00BF0161"/>
    <w:rsid w:val="00BF02EB"/>
    <w:rsid w:val="00BF0B78"/>
    <w:rsid w:val="00BF12CB"/>
    <w:rsid w:val="00BF153E"/>
    <w:rsid w:val="00BF1ED8"/>
    <w:rsid w:val="00BF24BE"/>
    <w:rsid w:val="00BF2F4F"/>
    <w:rsid w:val="00BF31B6"/>
    <w:rsid w:val="00BF458E"/>
    <w:rsid w:val="00BF4F78"/>
    <w:rsid w:val="00BF6A08"/>
    <w:rsid w:val="00BF6F20"/>
    <w:rsid w:val="00BF7360"/>
    <w:rsid w:val="00BF74D5"/>
    <w:rsid w:val="00BF7E1B"/>
    <w:rsid w:val="00C00C1F"/>
    <w:rsid w:val="00C02231"/>
    <w:rsid w:val="00C027E4"/>
    <w:rsid w:val="00C030BA"/>
    <w:rsid w:val="00C0379C"/>
    <w:rsid w:val="00C04B0B"/>
    <w:rsid w:val="00C052DF"/>
    <w:rsid w:val="00C06ED2"/>
    <w:rsid w:val="00C07D16"/>
    <w:rsid w:val="00C137AF"/>
    <w:rsid w:val="00C138E2"/>
    <w:rsid w:val="00C14151"/>
    <w:rsid w:val="00C14A15"/>
    <w:rsid w:val="00C15A06"/>
    <w:rsid w:val="00C15BCF"/>
    <w:rsid w:val="00C15CCE"/>
    <w:rsid w:val="00C166FF"/>
    <w:rsid w:val="00C16B0B"/>
    <w:rsid w:val="00C17380"/>
    <w:rsid w:val="00C176E3"/>
    <w:rsid w:val="00C200C9"/>
    <w:rsid w:val="00C20D36"/>
    <w:rsid w:val="00C21662"/>
    <w:rsid w:val="00C21BC6"/>
    <w:rsid w:val="00C21ED3"/>
    <w:rsid w:val="00C2202C"/>
    <w:rsid w:val="00C226E0"/>
    <w:rsid w:val="00C22D88"/>
    <w:rsid w:val="00C23A16"/>
    <w:rsid w:val="00C23D91"/>
    <w:rsid w:val="00C25AFB"/>
    <w:rsid w:val="00C25D44"/>
    <w:rsid w:val="00C26312"/>
    <w:rsid w:val="00C301CB"/>
    <w:rsid w:val="00C317BE"/>
    <w:rsid w:val="00C32718"/>
    <w:rsid w:val="00C32AFD"/>
    <w:rsid w:val="00C32DF2"/>
    <w:rsid w:val="00C3378D"/>
    <w:rsid w:val="00C33ACE"/>
    <w:rsid w:val="00C34061"/>
    <w:rsid w:val="00C34AEF"/>
    <w:rsid w:val="00C3517F"/>
    <w:rsid w:val="00C35DFC"/>
    <w:rsid w:val="00C36F14"/>
    <w:rsid w:val="00C36FE8"/>
    <w:rsid w:val="00C37879"/>
    <w:rsid w:val="00C40A44"/>
    <w:rsid w:val="00C4226D"/>
    <w:rsid w:val="00C4258A"/>
    <w:rsid w:val="00C42DD8"/>
    <w:rsid w:val="00C42F65"/>
    <w:rsid w:val="00C439C6"/>
    <w:rsid w:val="00C43FD0"/>
    <w:rsid w:val="00C44F98"/>
    <w:rsid w:val="00C454E7"/>
    <w:rsid w:val="00C458DD"/>
    <w:rsid w:val="00C470EA"/>
    <w:rsid w:val="00C475B3"/>
    <w:rsid w:val="00C47BA9"/>
    <w:rsid w:val="00C5032D"/>
    <w:rsid w:val="00C51414"/>
    <w:rsid w:val="00C528D7"/>
    <w:rsid w:val="00C52CC9"/>
    <w:rsid w:val="00C52F42"/>
    <w:rsid w:val="00C5321C"/>
    <w:rsid w:val="00C53D35"/>
    <w:rsid w:val="00C53DB9"/>
    <w:rsid w:val="00C5495A"/>
    <w:rsid w:val="00C54BC0"/>
    <w:rsid w:val="00C551C9"/>
    <w:rsid w:val="00C56324"/>
    <w:rsid w:val="00C575F1"/>
    <w:rsid w:val="00C57AA0"/>
    <w:rsid w:val="00C6084F"/>
    <w:rsid w:val="00C61B42"/>
    <w:rsid w:val="00C62942"/>
    <w:rsid w:val="00C637B5"/>
    <w:rsid w:val="00C63B1B"/>
    <w:rsid w:val="00C640F8"/>
    <w:rsid w:val="00C641D9"/>
    <w:rsid w:val="00C642CE"/>
    <w:rsid w:val="00C64365"/>
    <w:rsid w:val="00C657AB"/>
    <w:rsid w:val="00C6601A"/>
    <w:rsid w:val="00C66179"/>
    <w:rsid w:val="00C66430"/>
    <w:rsid w:val="00C666B7"/>
    <w:rsid w:val="00C66F4E"/>
    <w:rsid w:val="00C672AB"/>
    <w:rsid w:val="00C675E9"/>
    <w:rsid w:val="00C67F6C"/>
    <w:rsid w:val="00C7003C"/>
    <w:rsid w:val="00C7115F"/>
    <w:rsid w:val="00C714AB"/>
    <w:rsid w:val="00C72EAC"/>
    <w:rsid w:val="00C72F6B"/>
    <w:rsid w:val="00C73D34"/>
    <w:rsid w:val="00C73FC5"/>
    <w:rsid w:val="00C74D16"/>
    <w:rsid w:val="00C74ED0"/>
    <w:rsid w:val="00C755D6"/>
    <w:rsid w:val="00C77B7C"/>
    <w:rsid w:val="00C80CAC"/>
    <w:rsid w:val="00C80DF7"/>
    <w:rsid w:val="00C818F2"/>
    <w:rsid w:val="00C81907"/>
    <w:rsid w:val="00C81BDA"/>
    <w:rsid w:val="00C81D1C"/>
    <w:rsid w:val="00C81D5F"/>
    <w:rsid w:val="00C824B8"/>
    <w:rsid w:val="00C82701"/>
    <w:rsid w:val="00C82943"/>
    <w:rsid w:val="00C82E1E"/>
    <w:rsid w:val="00C8311D"/>
    <w:rsid w:val="00C83281"/>
    <w:rsid w:val="00C83AE5"/>
    <w:rsid w:val="00C83FC8"/>
    <w:rsid w:val="00C8602F"/>
    <w:rsid w:val="00C8603E"/>
    <w:rsid w:val="00C8630D"/>
    <w:rsid w:val="00C8686F"/>
    <w:rsid w:val="00C86899"/>
    <w:rsid w:val="00C878E9"/>
    <w:rsid w:val="00C87FE1"/>
    <w:rsid w:val="00C901E8"/>
    <w:rsid w:val="00C90842"/>
    <w:rsid w:val="00C908E8"/>
    <w:rsid w:val="00C912C7"/>
    <w:rsid w:val="00C91778"/>
    <w:rsid w:val="00C9284C"/>
    <w:rsid w:val="00C92E27"/>
    <w:rsid w:val="00C93212"/>
    <w:rsid w:val="00C936AB"/>
    <w:rsid w:val="00C9412F"/>
    <w:rsid w:val="00C9443F"/>
    <w:rsid w:val="00C94BEB"/>
    <w:rsid w:val="00C95415"/>
    <w:rsid w:val="00C95B95"/>
    <w:rsid w:val="00C95BB2"/>
    <w:rsid w:val="00C96317"/>
    <w:rsid w:val="00C96365"/>
    <w:rsid w:val="00C963A0"/>
    <w:rsid w:val="00C965D5"/>
    <w:rsid w:val="00C969BF"/>
    <w:rsid w:val="00C97CC5"/>
    <w:rsid w:val="00CA0EE4"/>
    <w:rsid w:val="00CA228C"/>
    <w:rsid w:val="00CA27AE"/>
    <w:rsid w:val="00CA36DC"/>
    <w:rsid w:val="00CA38AB"/>
    <w:rsid w:val="00CA39E9"/>
    <w:rsid w:val="00CA3BC5"/>
    <w:rsid w:val="00CA4562"/>
    <w:rsid w:val="00CA4CCB"/>
    <w:rsid w:val="00CA513B"/>
    <w:rsid w:val="00CA55C0"/>
    <w:rsid w:val="00CA57AB"/>
    <w:rsid w:val="00CA60E0"/>
    <w:rsid w:val="00CA639F"/>
    <w:rsid w:val="00CA6E83"/>
    <w:rsid w:val="00CA73A4"/>
    <w:rsid w:val="00CA7B49"/>
    <w:rsid w:val="00CB04E3"/>
    <w:rsid w:val="00CB07E0"/>
    <w:rsid w:val="00CB08E9"/>
    <w:rsid w:val="00CB0ABC"/>
    <w:rsid w:val="00CB11B3"/>
    <w:rsid w:val="00CB1358"/>
    <w:rsid w:val="00CB1900"/>
    <w:rsid w:val="00CB1B10"/>
    <w:rsid w:val="00CB2B3B"/>
    <w:rsid w:val="00CB2C7A"/>
    <w:rsid w:val="00CB37C4"/>
    <w:rsid w:val="00CB3D44"/>
    <w:rsid w:val="00CB4E5D"/>
    <w:rsid w:val="00CB50B5"/>
    <w:rsid w:val="00CB65F9"/>
    <w:rsid w:val="00CB6604"/>
    <w:rsid w:val="00CB66AA"/>
    <w:rsid w:val="00CB717A"/>
    <w:rsid w:val="00CB7307"/>
    <w:rsid w:val="00CB7479"/>
    <w:rsid w:val="00CB7B94"/>
    <w:rsid w:val="00CC07F1"/>
    <w:rsid w:val="00CC0B69"/>
    <w:rsid w:val="00CC1933"/>
    <w:rsid w:val="00CC1B5D"/>
    <w:rsid w:val="00CC1E61"/>
    <w:rsid w:val="00CC20BC"/>
    <w:rsid w:val="00CC213E"/>
    <w:rsid w:val="00CC27D3"/>
    <w:rsid w:val="00CC29B9"/>
    <w:rsid w:val="00CC32E0"/>
    <w:rsid w:val="00CC356D"/>
    <w:rsid w:val="00CC37A9"/>
    <w:rsid w:val="00CC42B0"/>
    <w:rsid w:val="00CC5069"/>
    <w:rsid w:val="00CC5451"/>
    <w:rsid w:val="00CC606A"/>
    <w:rsid w:val="00CC6811"/>
    <w:rsid w:val="00CC6B7F"/>
    <w:rsid w:val="00CC6F17"/>
    <w:rsid w:val="00CC7329"/>
    <w:rsid w:val="00CD017E"/>
    <w:rsid w:val="00CD1392"/>
    <w:rsid w:val="00CD2BA8"/>
    <w:rsid w:val="00CD418F"/>
    <w:rsid w:val="00CD463B"/>
    <w:rsid w:val="00CD48AF"/>
    <w:rsid w:val="00CD4C7A"/>
    <w:rsid w:val="00CD52D6"/>
    <w:rsid w:val="00CD5F95"/>
    <w:rsid w:val="00CD6C25"/>
    <w:rsid w:val="00CD6F80"/>
    <w:rsid w:val="00CD70EB"/>
    <w:rsid w:val="00CD71B1"/>
    <w:rsid w:val="00CE062C"/>
    <w:rsid w:val="00CE0768"/>
    <w:rsid w:val="00CE0E7B"/>
    <w:rsid w:val="00CE0EC9"/>
    <w:rsid w:val="00CE0ED2"/>
    <w:rsid w:val="00CE1070"/>
    <w:rsid w:val="00CE1114"/>
    <w:rsid w:val="00CE1982"/>
    <w:rsid w:val="00CE22E6"/>
    <w:rsid w:val="00CE2777"/>
    <w:rsid w:val="00CE2FFF"/>
    <w:rsid w:val="00CE31A6"/>
    <w:rsid w:val="00CE3453"/>
    <w:rsid w:val="00CE3851"/>
    <w:rsid w:val="00CE3FE6"/>
    <w:rsid w:val="00CE4A31"/>
    <w:rsid w:val="00CE5D97"/>
    <w:rsid w:val="00CE64DD"/>
    <w:rsid w:val="00CE6E7A"/>
    <w:rsid w:val="00CE7766"/>
    <w:rsid w:val="00CE7A58"/>
    <w:rsid w:val="00CF0350"/>
    <w:rsid w:val="00CF04DC"/>
    <w:rsid w:val="00CF087B"/>
    <w:rsid w:val="00CF0EF0"/>
    <w:rsid w:val="00CF1B61"/>
    <w:rsid w:val="00CF260B"/>
    <w:rsid w:val="00CF2DA5"/>
    <w:rsid w:val="00CF35A0"/>
    <w:rsid w:val="00CF35C0"/>
    <w:rsid w:val="00CF4C31"/>
    <w:rsid w:val="00CF6B53"/>
    <w:rsid w:val="00CF6C4E"/>
    <w:rsid w:val="00CF7DA6"/>
    <w:rsid w:val="00D001DB"/>
    <w:rsid w:val="00D00348"/>
    <w:rsid w:val="00D0049C"/>
    <w:rsid w:val="00D024AB"/>
    <w:rsid w:val="00D02727"/>
    <w:rsid w:val="00D027DB"/>
    <w:rsid w:val="00D02C87"/>
    <w:rsid w:val="00D038DC"/>
    <w:rsid w:val="00D03CBD"/>
    <w:rsid w:val="00D0446C"/>
    <w:rsid w:val="00D04944"/>
    <w:rsid w:val="00D04F75"/>
    <w:rsid w:val="00D05C7B"/>
    <w:rsid w:val="00D06B73"/>
    <w:rsid w:val="00D07311"/>
    <w:rsid w:val="00D10211"/>
    <w:rsid w:val="00D10A70"/>
    <w:rsid w:val="00D10DC8"/>
    <w:rsid w:val="00D10EA1"/>
    <w:rsid w:val="00D11486"/>
    <w:rsid w:val="00D1148B"/>
    <w:rsid w:val="00D114C1"/>
    <w:rsid w:val="00D11FC8"/>
    <w:rsid w:val="00D12186"/>
    <w:rsid w:val="00D1253A"/>
    <w:rsid w:val="00D1259E"/>
    <w:rsid w:val="00D12947"/>
    <w:rsid w:val="00D12CBE"/>
    <w:rsid w:val="00D13D91"/>
    <w:rsid w:val="00D13F90"/>
    <w:rsid w:val="00D1402C"/>
    <w:rsid w:val="00D14193"/>
    <w:rsid w:val="00D14945"/>
    <w:rsid w:val="00D15620"/>
    <w:rsid w:val="00D162FA"/>
    <w:rsid w:val="00D17AE2"/>
    <w:rsid w:val="00D2003B"/>
    <w:rsid w:val="00D21FE6"/>
    <w:rsid w:val="00D22062"/>
    <w:rsid w:val="00D22E53"/>
    <w:rsid w:val="00D246EB"/>
    <w:rsid w:val="00D26935"/>
    <w:rsid w:val="00D26DB4"/>
    <w:rsid w:val="00D271D9"/>
    <w:rsid w:val="00D274DF"/>
    <w:rsid w:val="00D274ED"/>
    <w:rsid w:val="00D27675"/>
    <w:rsid w:val="00D27ACE"/>
    <w:rsid w:val="00D30C94"/>
    <w:rsid w:val="00D316FD"/>
    <w:rsid w:val="00D3212A"/>
    <w:rsid w:val="00D325C9"/>
    <w:rsid w:val="00D3263B"/>
    <w:rsid w:val="00D32D2C"/>
    <w:rsid w:val="00D336B0"/>
    <w:rsid w:val="00D34A12"/>
    <w:rsid w:val="00D35523"/>
    <w:rsid w:val="00D3574A"/>
    <w:rsid w:val="00D358F4"/>
    <w:rsid w:val="00D35A13"/>
    <w:rsid w:val="00D35DE1"/>
    <w:rsid w:val="00D3655E"/>
    <w:rsid w:val="00D36A76"/>
    <w:rsid w:val="00D374C0"/>
    <w:rsid w:val="00D37E01"/>
    <w:rsid w:val="00D37F3D"/>
    <w:rsid w:val="00D40587"/>
    <w:rsid w:val="00D405C2"/>
    <w:rsid w:val="00D406C0"/>
    <w:rsid w:val="00D4072D"/>
    <w:rsid w:val="00D42176"/>
    <w:rsid w:val="00D42516"/>
    <w:rsid w:val="00D42BDC"/>
    <w:rsid w:val="00D4365A"/>
    <w:rsid w:val="00D445DC"/>
    <w:rsid w:val="00D447CF"/>
    <w:rsid w:val="00D4484E"/>
    <w:rsid w:val="00D448A0"/>
    <w:rsid w:val="00D44DAB"/>
    <w:rsid w:val="00D457E4"/>
    <w:rsid w:val="00D46698"/>
    <w:rsid w:val="00D46783"/>
    <w:rsid w:val="00D46A43"/>
    <w:rsid w:val="00D46FAC"/>
    <w:rsid w:val="00D47836"/>
    <w:rsid w:val="00D506B0"/>
    <w:rsid w:val="00D50DEF"/>
    <w:rsid w:val="00D50F9C"/>
    <w:rsid w:val="00D51602"/>
    <w:rsid w:val="00D517D6"/>
    <w:rsid w:val="00D51EF3"/>
    <w:rsid w:val="00D523BC"/>
    <w:rsid w:val="00D529ED"/>
    <w:rsid w:val="00D52A91"/>
    <w:rsid w:val="00D52B1F"/>
    <w:rsid w:val="00D52C2F"/>
    <w:rsid w:val="00D53A08"/>
    <w:rsid w:val="00D53A15"/>
    <w:rsid w:val="00D552D6"/>
    <w:rsid w:val="00D5545A"/>
    <w:rsid w:val="00D57549"/>
    <w:rsid w:val="00D575AF"/>
    <w:rsid w:val="00D578C3"/>
    <w:rsid w:val="00D57F45"/>
    <w:rsid w:val="00D6042E"/>
    <w:rsid w:val="00D604AC"/>
    <w:rsid w:val="00D60B15"/>
    <w:rsid w:val="00D60B22"/>
    <w:rsid w:val="00D60EE8"/>
    <w:rsid w:val="00D614D3"/>
    <w:rsid w:val="00D615AC"/>
    <w:rsid w:val="00D61F2C"/>
    <w:rsid w:val="00D61F2F"/>
    <w:rsid w:val="00D62661"/>
    <w:rsid w:val="00D632F9"/>
    <w:rsid w:val="00D63710"/>
    <w:rsid w:val="00D63D27"/>
    <w:rsid w:val="00D6429F"/>
    <w:rsid w:val="00D6465B"/>
    <w:rsid w:val="00D653F8"/>
    <w:rsid w:val="00D6549B"/>
    <w:rsid w:val="00D661F1"/>
    <w:rsid w:val="00D70409"/>
    <w:rsid w:val="00D713BB"/>
    <w:rsid w:val="00D721DD"/>
    <w:rsid w:val="00D72CA0"/>
    <w:rsid w:val="00D737A3"/>
    <w:rsid w:val="00D74E12"/>
    <w:rsid w:val="00D750CA"/>
    <w:rsid w:val="00D76548"/>
    <w:rsid w:val="00D767C5"/>
    <w:rsid w:val="00D772F2"/>
    <w:rsid w:val="00D77610"/>
    <w:rsid w:val="00D77DDB"/>
    <w:rsid w:val="00D80B60"/>
    <w:rsid w:val="00D81370"/>
    <w:rsid w:val="00D813F9"/>
    <w:rsid w:val="00D81857"/>
    <w:rsid w:val="00D82466"/>
    <w:rsid w:val="00D85127"/>
    <w:rsid w:val="00D85660"/>
    <w:rsid w:val="00D85EC4"/>
    <w:rsid w:val="00D8637B"/>
    <w:rsid w:val="00D86712"/>
    <w:rsid w:val="00D86FB3"/>
    <w:rsid w:val="00D9102F"/>
    <w:rsid w:val="00D9191E"/>
    <w:rsid w:val="00D919FB"/>
    <w:rsid w:val="00D91B54"/>
    <w:rsid w:val="00D91CF4"/>
    <w:rsid w:val="00D91F95"/>
    <w:rsid w:val="00D9218B"/>
    <w:rsid w:val="00D92250"/>
    <w:rsid w:val="00D922C9"/>
    <w:rsid w:val="00D92E99"/>
    <w:rsid w:val="00D93186"/>
    <w:rsid w:val="00D93D72"/>
    <w:rsid w:val="00D95ED8"/>
    <w:rsid w:val="00D96DF2"/>
    <w:rsid w:val="00D97A6C"/>
    <w:rsid w:val="00DA0614"/>
    <w:rsid w:val="00DA2E0B"/>
    <w:rsid w:val="00DA3EC4"/>
    <w:rsid w:val="00DA4E2A"/>
    <w:rsid w:val="00DA565A"/>
    <w:rsid w:val="00DA6358"/>
    <w:rsid w:val="00DA7601"/>
    <w:rsid w:val="00DA7E32"/>
    <w:rsid w:val="00DB02AA"/>
    <w:rsid w:val="00DB0537"/>
    <w:rsid w:val="00DB0EA1"/>
    <w:rsid w:val="00DB126A"/>
    <w:rsid w:val="00DB137F"/>
    <w:rsid w:val="00DB161B"/>
    <w:rsid w:val="00DB173C"/>
    <w:rsid w:val="00DB2792"/>
    <w:rsid w:val="00DB2A14"/>
    <w:rsid w:val="00DB3138"/>
    <w:rsid w:val="00DB4DE1"/>
    <w:rsid w:val="00DB4F0E"/>
    <w:rsid w:val="00DB5F3A"/>
    <w:rsid w:val="00DB6918"/>
    <w:rsid w:val="00DB6F5D"/>
    <w:rsid w:val="00DB7133"/>
    <w:rsid w:val="00DC05D1"/>
    <w:rsid w:val="00DC078B"/>
    <w:rsid w:val="00DC0D09"/>
    <w:rsid w:val="00DC0F32"/>
    <w:rsid w:val="00DC1379"/>
    <w:rsid w:val="00DC18DB"/>
    <w:rsid w:val="00DC251B"/>
    <w:rsid w:val="00DC3C9D"/>
    <w:rsid w:val="00DC3F10"/>
    <w:rsid w:val="00DC50BB"/>
    <w:rsid w:val="00DC59A4"/>
    <w:rsid w:val="00DC5C1A"/>
    <w:rsid w:val="00DC5C54"/>
    <w:rsid w:val="00DC637A"/>
    <w:rsid w:val="00DC650E"/>
    <w:rsid w:val="00DC65F4"/>
    <w:rsid w:val="00DC67E7"/>
    <w:rsid w:val="00DC71D3"/>
    <w:rsid w:val="00DC72A8"/>
    <w:rsid w:val="00DC7568"/>
    <w:rsid w:val="00DC75BB"/>
    <w:rsid w:val="00DD0218"/>
    <w:rsid w:val="00DD0568"/>
    <w:rsid w:val="00DD0C3A"/>
    <w:rsid w:val="00DD1317"/>
    <w:rsid w:val="00DD1353"/>
    <w:rsid w:val="00DD15E6"/>
    <w:rsid w:val="00DD1F20"/>
    <w:rsid w:val="00DD2799"/>
    <w:rsid w:val="00DD28B6"/>
    <w:rsid w:val="00DD2EBD"/>
    <w:rsid w:val="00DD2F46"/>
    <w:rsid w:val="00DD3E0A"/>
    <w:rsid w:val="00DD44CB"/>
    <w:rsid w:val="00DD48B0"/>
    <w:rsid w:val="00DD54FA"/>
    <w:rsid w:val="00DD5544"/>
    <w:rsid w:val="00DD578F"/>
    <w:rsid w:val="00DD6460"/>
    <w:rsid w:val="00DD721F"/>
    <w:rsid w:val="00DD75CC"/>
    <w:rsid w:val="00DD779C"/>
    <w:rsid w:val="00DD7EA1"/>
    <w:rsid w:val="00DE0255"/>
    <w:rsid w:val="00DE02DA"/>
    <w:rsid w:val="00DE0D5E"/>
    <w:rsid w:val="00DE0E3F"/>
    <w:rsid w:val="00DE0ECE"/>
    <w:rsid w:val="00DE1DB7"/>
    <w:rsid w:val="00DE2F4A"/>
    <w:rsid w:val="00DE2FFA"/>
    <w:rsid w:val="00DE558E"/>
    <w:rsid w:val="00DE5C09"/>
    <w:rsid w:val="00DE7AD8"/>
    <w:rsid w:val="00DE7AE9"/>
    <w:rsid w:val="00DF019C"/>
    <w:rsid w:val="00DF04D1"/>
    <w:rsid w:val="00DF1332"/>
    <w:rsid w:val="00DF386C"/>
    <w:rsid w:val="00DF38C7"/>
    <w:rsid w:val="00DF4BE9"/>
    <w:rsid w:val="00DF4ED8"/>
    <w:rsid w:val="00DF510A"/>
    <w:rsid w:val="00DF5460"/>
    <w:rsid w:val="00DF564C"/>
    <w:rsid w:val="00DF5F99"/>
    <w:rsid w:val="00DF70AB"/>
    <w:rsid w:val="00DF74A4"/>
    <w:rsid w:val="00E009BE"/>
    <w:rsid w:val="00E02562"/>
    <w:rsid w:val="00E02EAB"/>
    <w:rsid w:val="00E0397B"/>
    <w:rsid w:val="00E049F6"/>
    <w:rsid w:val="00E04ADB"/>
    <w:rsid w:val="00E0562F"/>
    <w:rsid w:val="00E05E19"/>
    <w:rsid w:val="00E07768"/>
    <w:rsid w:val="00E1031E"/>
    <w:rsid w:val="00E1251B"/>
    <w:rsid w:val="00E12BAA"/>
    <w:rsid w:val="00E12D4A"/>
    <w:rsid w:val="00E138C4"/>
    <w:rsid w:val="00E13CBA"/>
    <w:rsid w:val="00E140C9"/>
    <w:rsid w:val="00E14741"/>
    <w:rsid w:val="00E15C59"/>
    <w:rsid w:val="00E15D65"/>
    <w:rsid w:val="00E15D78"/>
    <w:rsid w:val="00E16099"/>
    <w:rsid w:val="00E16316"/>
    <w:rsid w:val="00E16937"/>
    <w:rsid w:val="00E170C9"/>
    <w:rsid w:val="00E20006"/>
    <w:rsid w:val="00E2095F"/>
    <w:rsid w:val="00E24882"/>
    <w:rsid w:val="00E2574C"/>
    <w:rsid w:val="00E25E84"/>
    <w:rsid w:val="00E26416"/>
    <w:rsid w:val="00E2661D"/>
    <w:rsid w:val="00E2784B"/>
    <w:rsid w:val="00E27EA1"/>
    <w:rsid w:val="00E27FB9"/>
    <w:rsid w:val="00E301DC"/>
    <w:rsid w:val="00E3048B"/>
    <w:rsid w:val="00E30DEB"/>
    <w:rsid w:val="00E30E71"/>
    <w:rsid w:val="00E31026"/>
    <w:rsid w:val="00E31127"/>
    <w:rsid w:val="00E31B39"/>
    <w:rsid w:val="00E31F96"/>
    <w:rsid w:val="00E32239"/>
    <w:rsid w:val="00E32455"/>
    <w:rsid w:val="00E32A32"/>
    <w:rsid w:val="00E32BDB"/>
    <w:rsid w:val="00E32F2B"/>
    <w:rsid w:val="00E33217"/>
    <w:rsid w:val="00E335F4"/>
    <w:rsid w:val="00E33B62"/>
    <w:rsid w:val="00E34237"/>
    <w:rsid w:val="00E343A6"/>
    <w:rsid w:val="00E34A7F"/>
    <w:rsid w:val="00E360A4"/>
    <w:rsid w:val="00E365B8"/>
    <w:rsid w:val="00E37DD6"/>
    <w:rsid w:val="00E403AF"/>
    <w:rsid w:val="00E406E0"/>
    <w:rsid w:val="00E40D8F"/>
    <w:rsid w:val="00E41289"/>
    <w:rsid w:val="00E413AA"/>
    <w:rsid w:val="00E4158D"/>
    <w:rsid w:val="00E415FB"/>
    <w:rsid w:val="00E41C6B"/>
    <w:rsid w:val="00E43C35"/>
    <w:rsid w:val="00E44893"/>
    <w:rsid w:val="00E4508B"/>
    <w:rsid w:val="00E454A7"/>
    <w:rsid w:val="00E45B23"/>
    <w:rsid w:val="00E46CE8"/>
    <w:rsid w:val="00E46DB0"/>
    <w:rsid w:val="00E47EE5"/>
    <w:rsid w:val="00E500EE"/>
    <w:rsid w:val="00E5021D"/>
    <w:rsid w:val="00E50879"/>
    <w:rsid w:val="00E50A5B"/>
    <w:rsid w:val="00E50EE9"/>
    <w:rsid w:val="00E51F39"/>
    <w:rsid w:val="00E5280B"/>
    <w:rsid w:val="00E5285B"/>
    <w:rsid w:val="00E52EFF"/>
    <w:rsid w:val="00E53574"/>
    <w:rsid w:val="00E539AE"/>
    <w:rsid w:val="00E5445E"/>
    <w:rsid w:val="00E5448A"/>
    <w:rsid w:val="00E545F5"/>
    <w:rsid w:val="00E54F25"/>
    <w:rsid w:val="00E55602"/>
    <w:rsid w:val="00E559EC"/>
    <w:rsid w:val="00E55B86"/>
    <w:rsid w:val="00E55C4C"/>
    <w:rsid w:val="00E55E4D"/>
    <w:rsid w:val="00E57B74"/>
    <w:rsid w:val="00E6027C"/>
    <w:rsid w:val="00E61B38"/>
    <w:rsid w:val="00E6271A"/>
    <w:rsid w:val="00E63B04"/>
    <w:rsid w:val="00E645F0"/>
    <w:rsid w:val="00E64C30"/>
    <w:rsid w:val="00E650BE"/>
    <w:rsid w:val="00E655CD"/>
    <w:rsid w:val="00E66ABF"/>
    <w:rsid w:val="00E67019"/>
    <w:rsid w:val="00E670FE"/>
    <w:rsid w:val="00E67E3A"/>
    <w:rsid w:val="00E7093C"/>
    <w:rsid w:val="00E70D6F"/>
    <w:rsid w:val="00E725D5"/>
    <w:rsid w:val="00E72641"/>
    <w:rsid w:val="00E73794"/>
    <w:rsid w:val="00E739E6"/>
    <w:rsid w:val="00E73FE8"/>
    <w:rsid w:val="00E742D9"/>
    <w:rsid w:val="00E74494"/>
    <w:rsid w:val="00E747FF"/>
    <w:rsid w:val="00E749F8"/>
    <w:rsid w:val="00E74C27"/>
    <w:rsid w:val="00E74FED"/>
    <w:rsid w:val="00E7514F"/>
    <w:rsid w:val="00E757FE"/>
    <w:rsid w:val="00E75D3C"/>
    <w:rsid w:val="00E75F80"/>
    <w:rsid w:val="00E75FC2"/>
    <w:rsid w:val="00E762BE"/>
    <w:rsid w:val="00E76989"/>
    <w:rsid w:val="00E76BD1"/>
    <w:rsid w:val="00E76CEB"/>
    <w:rsid w:val="00E77002"/>
    <w:rsid w:val="00E77209"/>
    <w:rsid w:val="00E77469"/>
    <w:rsid w:val="00E776D4"/>
    <w:rsid w:val="00E77D04"/>
    <w:rsid w:val="00E801C7"/>
    <w:rsid w:val="00E81920"/>
    <w:rsid w:val="00E81C6A"/>
    <w:rsid w:val="00E81FAC"/>
    <w:rsid w:val="00E820CE"/>
    <w:rsid w:val="00E82696"/>
    <w:rsid w:val="00E82C9C"/>
    <w:rsid w:val="00E83579"/>
    <w:rsid w:val="00E8362F"/>
    <w:rsid w:val="00E83F33"/>
    <w:rsid w:val="00E84351"/>
    <w:rsid w:val="00E847FE"/>
    <w:rsid w:val="00E84F29"/>
    <w:rsid w:val="00E855E5"/>
    <w:rsid w:val="00E859C7"/>
    <w:rsid w:val="00E85BF7"/>
    <w:rsid w:val="00E86EA3"/>
    <w:rsid w:val="00E872DA"/>
    <w:rsid w:val="00E87E49"/>
    <w:rsid w:val="00E902B5"/>
    <w:rsid w:val="00E90EFB"/>
    <w:rsid w:val="00E924BF"/>
    <w:rsid w:val="00E9279A"/>
    <w:rsid w:val="00E92C44"/>
    <w:rsid w:val="00E93560"/>
    <w:rsid w:val="00E9378F"/>
    <w:rsid w:val="00E94B01"/>
    <w:rsid w:val="00E9658C"/>
    <w:rsid w:val="00E965C0"/>
    <w:rsid w:val="00E96E5E"/>
    <w:rsid w:val="00E9723A"/>
    <w:rsid w:val="00E97BBD"/>
    <w:rsid w:val="00EA0051"/>
    <w:rsid w:val="00EA0698"/>
    <w:rsid w:val="00EA094B"/>
    <w:rsid w:val="00EA0DD2"/>
    <w:rsid w:val="00EA2B39"/>
    <w:rsid w:val="00EA342D"/>
    <w:rsid w:val="00EA3B08"/>
    <w:rsid w:val="00EA4967"/>
    <w:rsid w:val="00EA4E26"/>
    <w:rsid w:val="00EA4EBA"/>
    <w:rsid w:val="00EA50F9"/>
    <w:rsid w:val="00EA5896"/>
    <w:rsid w:val="00EA609D"/>
    <w:rsid w:val="00EA61DB"/>
    <w:rsid w:val="00EA6624"/>
    <w:rsid w:val="00EB0EEE"/>
    <w:rsid w:val="00EB1600"/>
    <w:rsid w:val="00EB160E"/>
    <w:rsid w:val="00EB2205"/>
    <w:rsid w:val="00EB2431"/>
    <w:rsid w:val="00EB2485"/>
    <w:rsid w:val="00EB2F6C"/>
    <w:rsid w:val="00EB3363"/>
    <w:rsid w:val="00EB3C62"/>
    <w:rsid w:val="00EB3CAB"/>
    <w:rsid w:val="00EB3CB6"/>
    <w:rsid w:val="00EB3E3D"/>
    <w:rsid w:val="00EB445D"/>
    <w:rsid w:val="00EB475F"/>
    <w:rsid w:val="00EB490D"/>
    <w:rsid w:val="00EB4A01"/>
    <w:rsid w:val="00EB4BD1"/>
    <w:rsid w:val="00EB5381"/>
    <w:rsid w:val="00EB538F"/>
    <w:rsid w:val="00EB65D9"/>
    <w:rsid w:val="00EB7A42"/>
    <w:rsid w:val="00EC0112"/>
    <w:rsid w:val="00EC02B1"/>
    <w:rsid w:val="00EC08A6"/>
    <w:rsid w:val="00EC09B4"/>
    <w:rsid w:val="00EC0BDD"/>
    <w:rsid w:val="00EC0F90"/>
    <w:rsid w:val="00EC11E5"/>
    <w:rsid w:val="00EC1B46"/>
    <w:rsid w:val="00EC2834"/>
    <w:rsid w:val="00EC3001"/>
    <w:rsid w:val="00EC3AC5"/>
    <w:rsid w:val="00EC5052"/>
    <w:rsid w:val="00EC51E0"/>
    <w:rsid w:val="00EC5FDE"/>
    <w:rsid w:val="00EC6A8C"/>
    <w:rsid w:val="00EC6CEF"/>
    <w:rsid w:val="00ED06EA"/>
    <w:rsid w:val="00ED0934"/>
    <w:rsid w:val="00ED242E"/>
    <w:rsid w:val="00ED4AF0"/>
    <w:rsid w:val="00ED4C39"/>
    <w:rsid w:val="00ED57AC"/>
    <w:rsid w:val="00ED5934"/>
    <w:rsid w:val="00ED606C"/>
    <w:rsid w:val="00ED6A17"/>
    <w:rsid w:val="00EE0645"/>
    <w:rsid w:val="00EE0B14"/>
    <w:rsid w:val="00EE0C7D"/>
    <w:rsid w:val="00EE1029"/>
    <w:rsid w:val="00EE1573"/>
    <w:rsid w:val="00EE1850"/>
    <w:rsid w:val="00EE1B07"/>
    <w:rsid w:val="00EE1F98"/>
    <w:rsid w:val="00EE2034"/>
    <w:rsid w:val="00EE219F"/>
    <w:rsid w:val="00EE2A44"/>
    <w:rsid w:val="00EE2AF0"/>
    <w:rsid w:val="00EE30A9"/>
    <w:rsid w:val="00EE38C4"/>
    <w:rsid w:val="00EE3D23"/>
    <w:rsid w:val="00EE4BA7"/>
    <w:rsid w:val="00EE4BDF"/>
    <w:rsid w:val="00EE5964"/>
    <w:rsid w:val="00EE611C"/>
    <w:rsid w:val="00EE61EF"/>
    <w:rsid w:val="00EE67BB"/>
    <w:rsid w:val="00EE7B14"/>
    <w:rsid w:val="00EE7D26"/>
    <w:rsid w:val="00EE7FCB"/>
    <w:rsid w:val="00EF08B7"/>
    <w:rsid w:val="00EF1EC1"/>
    <w:rsid w:val="00EF2AFA"/>
    <w:rsid w:val="00EF2C9F"/>
    <w:rsid w:val="00EF32F8"/>
    <w:rsid w:val="00EF33CA"/>
    <w:rsid w:val="00EF5D71"/>
    <w:rsid w:val="00EF5E36"/>
    <w:rsid w:val="00EF65A1"/>
    <w:rsid w:val="00EF7126"/>
    <w:rsid w:val="00EF7233"/>
    <w:rsid w:val="00EF73E4"/>
    <w:rsid w:val="00EF7488"/>
    <w:rsid w:val="00F00493"/>
    <w:rsid w:val="00F0103C"/>
    <w:rsid w:val="00F01FD8"/>
    <w:rsid w:val="00F034ED"/>
    <w:rsid w:val="00F0360E"/>
    <w:rsid w:val="00F03B05"/>
    <w:rsid w:val="00F044AF"/>
    <w:rsid w:val="00F044BF"/>
    <w:rsid w:val="00F05449"/>
    <w:rsid w:val="00F07184"/>
    <w:rsid w:val="00F075E5"/>
    <w:rsid w:val="00F1019E"/>
    <w:rsid w:val="00F10CAF"/>
    <w:rsid w:val="00F11041"/>
    <w:rsid w:val="00F1138E"/>
    <w:rsid w:val="00F11710"/>
    <w:rsid w:val="00F123DA"/>
    <w:rsid w:val="00F1255A"/>
    <w:rsid w:val="00F12706"/>
    <w:rsid w:val="00F12D0C"/>
    <w:rsid w:val="00F13F49"/>
    <w:rsid w:val="00F14CB8"/>
    <w:rsid w:val="00F15249"/>
    <w:rsid w:val="00F15C76"/>
    <w:rsid w:val="00F15F88"/>
    <w:rsid w:val="00F161D8"/>
    <w:rsid w:val="00F16651"/>
    <w:rsid w:val="00F16E7F"/>
    <w:rsid w:val="00F16EBF"/>
    <w:rsid w:val="00F17820"/>
    <w:rsid w:val="00F17CE7"/>
    <w:rsid w:val="00F23840"/>
    <w:rsid w:val="00F245BE"/>
    <w:rsid w:val="00F24CC0"/>
    <w:rsid w:val="00F2571F"/>
    <w:rsid w:val="00F277E1"/>
    <w:rsid w:val="00F2785A"/>
    <w:rsid w:val="00F3051F"/>
    <w:rsid w:val="00F305AE"/>
    <w:rsid w:val="00F3142C"/>
    <w:rsid w:val="00F32799"/>
    <w:rsid w:val="00F33937"/>
    <w:rsid w:val="00F33AF5"/>
    <w:rsid w:val="00F33FD3"/>
    <w:rsid w:val="00F345A5"/>
    <w:rsid w:val="00F346E9"/>
    <w:rsid w:val="00F35705"/>
    <w:rsid w:val="00F35781"/>
    <w:rsid w:val="00F37570"/>
    <w:rsid w:val="00F37A03"/>
    <w:rsid w:val="00F40829"/>
    <w:rsid w:val="00F408C8"/>
    <w:rsid w:val="00F40F59"/>
    <w:rsid w:val="00F4156C"/>
    <w:rsid w:val="00F418F9"/>
    <w:rsid w:val="00F41C39"/>
    <w:rsid w:val="00F4208B"/>
    <w:rsid w:val="00F42566"/>
    <w:rsid w:val="00F42714"/>
    <w:rsid w:val="00F43BB5"/>
    <w:rsid w:val="00F44BD1"/>
    <w:rsid w:val="00F44E25"/>
    <w:rsid w:val="00F45536"/>
    <w:rsid w:val="00F4598A"/>
    <w:rsid w:val="00F45E77"/>
    <w:rsid w:val="00F46070"/>
    <w:rsid w:val="00F4636B"/>
    <w:rsid w:val="00F46966"/>
    <w:rsid w:val="00F4715B"/>
    <w:rsid w:val="00F47EB4"/>
    <w:rsid w:val="00F47F56"/>
    <w:rsid w:val="00F50337"/>
    <w:rsid w:val="00F50819"/>
    <w:rsid w:val="00F508DE"/>
    <w:rsid w:val="00F50E0E"/>
    <w:rsid w:val="00F511DC"/>
    <w:rsid w:val="00F51724"/>
    <w:rsid w:val="00F532D1"/>
    <w:rsid w:val="00F53411"/>
    <w:rsid w:val="00F540BE"/>
    <w:rsid w:val="00F546B3"/>
    <w:rsid w:val="00F54777"/>
    <w:rsid w:val="00F54E84"/>
    <w:rsid w:val="00F5544B"/>
    <w:rsid w:val="00F55D15"/>
    <w:rsid w:val="00F55EF6"/>
    <w:rsid w:val="00F5605F"/>
    <w:rsid w:val="00F56F8F"/>
    <w:rsid w:val="00F572AE"/>
    <w:rsid w:val="00F57401"/>
    <w:rsid w:val="00F6045E"/>
    <w:rsid w:val="00F607FE"/>
    <w:rsid w:val="00F608DE"/>
    <w:rsid w:val="00F62467"/>
    <w:rsid w:val="00F62511"/>
    <w:rsid w:val="00F630A1"/>
    <w:rsid w:val="00F64061"/>
    <w:rsid w:val="00F64596"/>
    <w:rsid w:val="00F6484F"/>
    <w:rsid w:val="00F64A7E"/>
    <w:rsid w:val="00F65505"/>
    <w:rsid w:val="00F65E11"/>
    <w:rsid w:val="00F668B0"/>
    <w:rsid w:val="00F66F89"/>
    <w:rsid w:val="00F70AB3"/>
    <w:rsid w:val="00F7129E"/>
    <w:rsid w:val="00F71B9B"/>
    <w:rsid w:val="00F72277"/>
    <w:rsid w:val="00F72385"/>
    <w:rsid w:val="00F737CE"/>
    <w:rsid w:val="00F7419D"/>
    <w:rsid w:val="00F7433A"/>
    <w:rsid w:val="00F74D4D"/>
    <w:rsid w:val="00F75B0B"/>
    <w:rsid w:val="00F7672A"/>
    <w:rsid w:val="00F76A6E"/>
    <w:rsid w:val="00F76F75"/>
    <w:rsid w:val="00F7703B"/>
    <w:rsid w:val="00F77200"/>
    <w:rsid w:val="00F77762"/>
    <w:rsid w:val="00F77B37"/>
    <w:rsid w:val="00F8043C"/>
    <w:rsid w:val="00F80992"/>
    <w:rsid w:val="00F80E2E"/>
    <w:rsid w:val="00F822B7"/>
    <w:rsid w:val="00F829BA"/>
    <w:rsid w:val="00F829C1"/>
    <w:rsid w:val="00F82B2C"/>
    <w:rsid w:val="00F82C8C"/>
    <w:rsid w:val="00F82DBB"/>
    <w:rsid w:val="00F8305C"/>
    <w:rsid w:val="00F83140"/>
    <w:rsid w:val="00F848F6"/>
    <w:rsid w:val="00F84CCD"/>
    <w:rsid w:val="00F85728"/>
    <w:rsid w:val="00F8574F"/>
    <w:rsid w:val="00F857FE"/>
    <w:rsid w:val="00F861DE"/>
    <w:rsid w:val="00F86C15"/>
    <w:rsid w:val="00F86F7A"/>
    <w:rsid w:val="00F872AE"/>
    <w:rsid w:val="00F87601"/>
    <w:rsid w:val="00F87968"/>
    <w:rsid w:val="00F9079E"/>
    <w:rsid w:val="00F90FF8"/>
    <w:rsid w:val="00F90FFD"/>
    <w:rsid w:val="00F919EE"/>
    <w:rsid w:val="00F92C42"/>
    <w:rsid w:val="00F93AE1"/>
    <w:rsid w:val="00F951F7"/>
    <w:rsid w:val="00F952E4"/>
    <w:rsid w:val="00F95814"/>
    <w:rsid w:val="00F96080"/>
    <w:rsid w:val="00F974AF"/>
    <w:rsid w:val="00F97876"/>
    <w:rsid w:val="00F978D4"/>
    <w:rsid w:val="00F97B41"/>
    <w:rsid w:val="00F97D57"/>
    <w:rsid w:val="00FA0CDE"/>
    <w:rsid w:val="00FA2EE1"/>
    <w:rsid w:val="00FA3826"/>
    <w:rsid w:val="00FA39B9"/>
    <w:rsid w:val="00FA4E23"/>
    <w:rsid w:val="00FA4E9E"/>
    <w:rsid w:val="00FA512B"/>
    <w:rsid w:val="00FA59FC"/>
    <w:rsid w:val="00FA5A10"/>
    <w:rsid w:val="00FA5BC5"/>
    <w:rsid w:val="00FA620A"/>
    <w:rsid w:val="00FA654B"/>
    <w:rsid w:val="00FA7345"/>
    <w:rsid w:val="00FA7568"/>
    <w:rsid w:val="00FA75EC"/>
    <w:rsid w:val="00FA773E"/>
    <w:rsid w:val="00FB066D"/>
    <w:rsid w:val="00FB068D"/>
    <w:rsid w:val="00FB0F40"/>
    <w:rsid w:val="00FB14A2"/>
    <w:rsid w:val="00FB17D1"/>
    <w:rsid w:val="00FB1A82"/>
    <w:rsid w:val="00FB214B"/>
    <w:rsid w:val="00FB28D6"/>
    <w:rsid w:val="00FB297A"/>
    <w:rsid w:val="00FB2FC0"/>
    <w:rsid w:val="00FB3390"/>
    <w:rsid w:val="00FB3811"/>
    <w:rsid w:val="00FB3A08"/>
    <w:rsid w:val="00FB4B5C"/>
    <w:rsid w:val="00FB4FC5"/>
    <w:rsid w:val="00FB50CC"/>
    <w:rsid w:val="00FB5677"/>
    <w:rsid w:val="00FB623A"/>
    <w:rsid w:val="00FB7B9D"/>
    <w:rsid w:val="00FC0016"/>
    <w:rsid w:val="00FC0A17"/>
    <w:rsid w:val="00FC0F27"/>
    <w:rsid w:val="00FC1F55"/>
    <w:rsid w:val="00FC2DA5"/>
    <w:rsid w:val="00FC3039"/>
    <w:rsid w:val="00FC3629"/>
    <w:rsid w:val="00FC3B75"/>
    <w:rsid w:val="00FC41DB"/>
    <w:rsid w:val="00FC4ADD"/>
    <w:rsid w:val="00FC4BE3"/>
    <w:rsid w:val="00FC4D95"/>
    <w:rsid w:val="00FC61EF"/>
    <w:rsid w:val="00FC74CE"/>
    <w:rsid w:val="00FC76A5"/>
    <w:rsid w:val="00FC7C10"/>
    <w:rsid w:val="00FC7E29"/>
    <w:rsid w:val="00FD0594"/>
    <w:rsid w:val="00FD06B5"/>
    <w:rsid w:val="00FD0826"/>
    <w:rsid w:val="00FD0C59"/>
    <w:rsid w:val="00FD2595"/>
    <w:rsid w:val="00FD2A5A"/>
    <w:rsid w:val="00FD3DBD"/>
    <w:rsid w:val="00FD4081"/>
    <w:rsid w:val="00FD4108"/>
    <w:rsid w:val="00FD44BE"/>
    <w:rsid w:val="00FD55B2"/>
    <w:rsid w:val="00FD5C0F"/>
    <w:rsid w:val="00FD5E6F"/>
    <w:rsid w:val="00FD6062"/>
    <w:rsid w:val="00FD6290"/>
    <w:rsid w:val="00FD629B"/>
    <w:rsid w:val="00FD6B24"/>
    <w:rsid w:val="00FD6FA7"/>
    <w:rsid w:val="00FD7834"/>
    <w:rsid w:val="00FD7C57"/>
    <w:rsid w:val="00FD7CF7"/>
    <w:rsid w:val="00FE0107"/>
    <w:rsid w:val="00FE1021"/>
    <w:rsid w:val="00FE11D2"/>
    <w:rsid w:val="00FE1245"/>
    <w:rsid w:val="00FE1726"/>
    <w:rsid w:val="00FE1D28"/>
    <w:rsid w:val="00FE1F0C"/>
    <w:rsid w:val="00FE23B6"/>
    <w:rsid w:val="00FE23E4"/>
    <w:rsid w:val="00FE292E"/>
    <w:rsid w:val="00FE2BC2"/>
    <w:rsid w:val="00FE2DAB"/>
    <w:rsid w:val="00FE3051"/>
    <w:rsid w:val="00FE30EE"/>
    <w:rsid w:val="00FE31FA"/>
    <w:rsid w:val="00FE38EA"/>
    <w:rsid w:val="00FE3A5C"/>
    <w:rsid w:val="00FE3D84"/>
    <w:rsid w:val="00FE407F"/>
    <w:rsid w:val="00FE47D6"/>
    <w:rsid w:val="00FE4C43"/>
    <w:rsid w:val="00FE4CC6"/>
    <w:rsid w:val="00FE5358"/>
    <w:rsid w:val="00FE59D4"/>
    <w:rsid w:val="00FE703E"/>
    <w:rsid w:val="00FE79D4"/>
    <w:rsid w:val="00FF0976"/>
    <w:rsid w:val="00FF14FB"/>
    <w:rsid w:val="00FF1AB7"/>
    <w:rsid w:val="00FF2814"/>
    <w:rsid w:val="00FF32B4"/>
    <w:rsid w:val="00FF3FB6"/>
    <w:rsid w:val="00FF50DF"/>
    <w:rsid w:val="00FF5964"/>
    <w:rsid w:val="00FF62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E2B5089"/>
  <w15:docId w15:val="{24673E41-B527-46E1-8540-D02C3E4E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90"/>
    <w:pPr>
      <w:spacing w:after="200" w:line="276" w:lineRule="auto"/>
    </w:pPr>
    <w:rPr>
      <w:sz w:val="22"/>
      <w:szCs w:val="22"/>
    </w:rPr>
  </w:style>
  <w:style w:type="paragraph" w:styleId="Heading1">
    <w:name w:val="heading 1"/>
    <w:basedOn w:val="Normal"/>
    <w:next w:val="Normal"/>
    <w:link w:val="Heading1Char"/>
    <w:uiPriority w:val="9"/>
    <w:qFormat/>
    <w:rsid w:val="00283C30"/>
    <w:pPr>
      <w:keepNext/>
      <w:overflowPunct w:val="0"/>
      <w:autoSpaceDE w:val="0"/>
      <w:autoSpaceDN w:val="0"/>
      <w:adjustRightInd w:val="0"/>
      <w:spacing w:after="0" w:line="480" w:lineRule="auto"/>
      <w:jc w:val="both"/>
      <w:outlineLvl w:val="0"/>
    </w:pPr>
    <w:rPr>
      <w:rFonts w:ascii="Times New Roman" w:hAnsi="Times New Roman" w:cs="Times New Roman"/>
      <w:b/>
      <w:bCs/>
      <w:sz w:val="24"/>
      <w:szCs w:val="20"/>
    </w:rPr>
  </w:style>
  <w:style w:type="paragraph" w:styleId="Heading2">
    <w:name w:val="heading 2"/>
    <w:basedOn w:val="Normal"/>
    <w:next w:val="Normal"/>
    <w:link w:val="Heading2Char"/>
    <w:uiPriority w:val="9"/>
    <w:qFormat/>
    <w:rsid w:val="00517AC7"/>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
    <w:qFormat/>
    <w:rsid w:val="00283C30"/>
    <w:pPr>
      <w:keepNext/>
      <w:autoSpaceDE w:val="0"/>
      <w:autoSpaceDN w:val="0"/>
      <w:adjustRightInd w:val="0"/>
      <w:spacing w:after="0" w:line="480" w:lineRule="auto"/>
      <w:ind w:right="567"/>
      <w:jc w:val="cente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F1512"/>
    <w:pPr>
      <w:keepNext/>
      <w:keepLines/>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99"/>
    <w:qFormat/>
    <w:rsid w:val="00517AC7"/>
    <w:pPr>
      <w:spacing w:before="240" w:after="60" w:line="240" w:lineRule="auto"/>
      <w:outlineLvl w:val="4"/>
    </w:pPr>
    <w:rPr>
      <w:rFonts w:ascii="Times New Roman" w:hAnsi="Times New Roman" w:cs="Times New Roman"/>
      <w:b/>
      <w:bCs/>
      <w:i/>
      <w:iCs/>
      <w:sz w:val="26"/>
      <w:szCs w:val="26"/>
    </w:rPr>
  </w:style>
  <w:style w:type="paragraph" w:styleId="Heading6">
    <w:name w:val="heading 6"/>
    <w:aliases w:val="table"/>
    <w:basedOn w:val="Normal"/>
    <w:next w:val="Normal"/>
    <w:link w:val="Heading6Char"/>
    <w:uiPriority w:val="99"/>
    <w:qFormat/>
    <w:rsid w:val="00517AC7"/>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517AC7"/>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283C30"/>
    <w:pPr>
      <w:keepNext/>
      <w:spacing w:after="0" w:line="480" w:lineRule="auto"/>
      <w:jc w:val="both"/>
      <w:outlineLvl w:val="7"/>
    </w:pPr>
    <w:rPr>
      <w:rFonts w:ascii="Times New Roman" w:hAnsi="Times New Roman" w:cs="Times New Roman"/>
      <w:b/>
      <w:bCs/>
      <w:sz w:val="24"/>
      <w:szCs w:val="24"/>
    </w:rPr>
  </w:style>
  <w:style w:type="paragraph" w:styleId="Heading9">
    <w:name w:val="heading 9"/>
    <w:basedOn w:val="Normal"/>
    <w:next w:val="Normal"/>
    <w:link w:val="Heading9Char"/>
    <w:qFormat/>
    <w:rsid w:val="00517AC7"/>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C30"/>
    <w:rPr>
      <w:rFonts w:ascii="Times New Roman" w:eastAsia="Times New Roman" w:hAnsi="Times New Roman" w:cs="Times New Roman"/>
      <w:b/>
      <w:bCs/>
      <w:sz w:val="24"/>
      <w:szCs w:val="20"/>
      <w:lang w:val="en-US" w:eastAsia="en-US"/>
    </w:rPr>
  </w:style>
  <w:style w:type="character" w:customStyle="1" w:styleId="Heading3Char">
    <w:name w:val="Heading 3 Char"/>
    <w:link w:val="Heading3"/>
    <w:uiPriority w:val="9"/>
    <w:rsid w:val="00283C30"/>
    <w:rPr>
      <w:rFonts w:ascii="Times New Roman" w:eastAsia="Times New Roman" w:hAnsi="Times New Roman" w:cs="Times New Roman"/>
      <w:b/>
      <w:bCs/>
      <w:sz w:val="24"/>
      <w:szCs w:val="24"/>
      <w:lang w:eastAsia="en-US"/>
    </w:rPr>
  </w:style>
  <w:style w:type="character" w:customStyle="1" w:styleId="Heading8Char">
    <w:name w:val="Heading 8 Char"/>
    <w:link w:val="Heading8"/>
    <w:rsid w:val="00283C30"/>
    <w:rPr>
      <w:rFonts w:ascii="Times New Roman" w:eastAsia="Times New Roman" w:hAnsi="Times New Roman" w:cs="Times New Roman"/>
      <w:b/>
      <w:bCs/>
      <w:sz w:val="24"/>
      <w:szCs w:val="24"/>
      <w:lang w:eastAsia="en-US"/>
    </w:rPr>
  </w:style>
  <w:style w:type="paragraph" w:styleId="BodyText">
    <w:name w:val="Body Text"/>
    <w:basedOn w:val="Normal"/>
    <w:link w:val="BodyTextChar"/>
    <w:rsid w:val="00283C30"/>
    <w:pPr>
      <w:spacing w:after="0" w:line="480" w:lineRule="auto"/>
      <w:jc w:val="both"/>
    </w:pPr>
    <w:rPr>
      <w:rFonts w:ascii="Times New Roman" w:hAnsi="Times New Roman" w:cs="Times New Roman"/>
      <w:sz w:val="24"/>
      <w:szCs w:val="24"/>
    </w:rPr>
  </w:style>
  <w:style w:type="character" w:customStyle="1" w:styleId="BodyTextChar">
    <w:name w:val="Body Text Char"/>
    <w:link w:val="BodyText"/>
    <w:rsid w:val="00283C30"/>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283C30"/>
    <w:pPr>
      <w:spacing w:after="0" w:line="480" w:lineRule="auto"/>
      <w:ind w:firstLine="720"/>
      <w:jc w:val="both"/>
    </w:pPr>
    <w:rPr>
      <w:rFonts w:ascii="Times New Roman" w:hAnsi="Times New Roman" w:cs="Times New Roman"/>
      <w:sz w:val="24"/>
      <w:szCs w:val="24"/>
    </w:rPr>
  </w:style>
  <w:style w:type="character" w:customStyle="1" w:styleId="BodyTextIndentChar">
    <w:name w:val="Body Text Indent Char"/>
    <w:link w:val="BodyTextIndent"/>
    <w:semiHidden/>
    <w:rsid w:val="00283C30"/>
    <w:rPr>
      <w:rFonts w:ascii="Times New Roman" w:eastAsia="Times New Roman" w:hAnsi="Times New Roman" w:cs="Times New Roman"/>
      <w:sz w:val="24"/>
      <w:szCs w:val="24"/>
      <w:lang w:val="en-US" w:eastAsia="en-US"/>
    </w:rPr>
  </w:style>
  <w:style w:type="paragraph" w:styleId="BodyText3">
    <w:name w:val="Body Text 3"/>
    <w:basedOn w:val="Normal"/>
    <w:link w:val="BodyText3Char"/>
    <w:uiPriority w:val="99"/>
    <w:rsid w:val="00283C30"/>
    <w:pPr>
      <w:spacing w:before="240" w:after="0" w:line="480" w:lineRule="auto"/>
      <w:jc w:val="both"/>
    </w:pPr>
    <w:rPr>
      <w:rFonts w:ascii="Times New Roman" w:hAnsi="Times New Roman" w:cs="Times New Roman"/>
      <w:sz w:val="24"/>
      <w:szCs w:val="24"/>
    </w:rPr>
  </w:style>
  <w:style w:type="character" w:customStyle="1" w:styleId="BodyText3Char">
    <w:name w:val="Body Text 3 Char"/>
    <w:link w:val="BodyText3"/>
    <w:uiPriority w:val="99"/>
    <w:rsid w:val="00283C30"/>
    <w:rPr>
      <w:rFonts w:ascii="Times New Roman" w:eastAsia="Times New Roman" w:hAnsi="Times New Roman" w:cs="Times New Roman"/>
      <w:sz w:val="24"/>
      <w:szCs w:val="24"/>
      <w:lang w:eastAsia="en-US"/>
    </w:rPr>
  </w:style>
  <w:style w:type="paragraph" w:styleId="NormalWeb">
    <w:name w:val="Normal (Web)"/>
    <w:aliases w:val=" Char,Char"/>
    <w:basedOn w:val="Normal"/>
    <w:link w:val="NormalWebChar"/>
    <w:uiPriority w:val="99"/>
    <w:rsid w:val="008570CC"/>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link w:val="Heading4"/>
    <w:uiPriority w:val="9"/>
    <w:rsid w:val="00AF1512"/>
    <w:rPr>
      <w:rFonts w:ascii="Cambria" w:eastAsia="Times New Roman" w:hAnsi="Cambria" w:cs="Times New Roman"/>
      <w:b/>
      <w:bCs/>
      <w:i/>
      <w:iCs/>
      <w:color w:val="4F81BD"/>
    </w:rPr>
  </w:style>
  <w:style w:type="character" w:styleId="Hyperlink">
    <w:name w:val="Hyperlink"/>
    <w:uiPriority w:val="99"/>
    <w:rsid w:val="009201E4"/>
    <w:rPr>
      <w:color w:val="0000FF"/>
      <w:u w:val="single"/>
    </w:rPr>
  </w:style>
  <w:style w:type="character" w:styleId="Strong">
    <w:name w:val="Strong"/>
    <w:uiPriority w:val="22"/>
    <w:qFormat/>
    <w:rsid w:val="009201E4"/>
    <w:rPr>
      <w:b/>
      <w:bCs/>
    </w:rPr>
  </w:style>
  <w:style w:type="character" w:styleId="Emphasis">
    <w:name w:val="Emphasis"/>
    <w:uiPriority w:val="20"/>
    <w:qFormat/>
    <w:rsid w:val="009201E4"/>
    <w:rPr>
      <w:i/>
      <w:iCs/>
    </w:rPr>
  </w:style>
  <w:style w:type="character" w:customStyle="1" w:styleId="ms-rtecustom-normaltext1">
    <w:name w:val="ms-rtecustom-normaltext1"/>
    <w:rsid w:val="00CB1358"/>
    <w:rPr>
      <w:rFonts w:ascii="Verdana" w:hAnsi="Verdana" w:hint="default"/>
      <w:b w:val="0"/>
      <w:bCs w:val="0"/>
      <w:strike w:val="0"/>
      <w:dstrike w:val="0"/>
      <w:color w:val="707070"/>
      <w:sz w:val="15"/>
      <w:szCs w:val="15"/>
      <w:u w:val="none"/>
      <w:effect w:val="none"/>
    </w:rPr>
  </w:style>
  <w:style w:type="table" w:styleId="TableGrid">
    <w:name w:val="Table Grid"/>
    <w:basedOn w:val="TableNormal"/>
    <w:uiPriority w:val="39"/>
    <w:rsid w:val="00517AC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517AC7"/>
  </w:style>
  <w:style w:type="paragraph" w:styleId="Footer">
    <w:name w:val="footer"/>
    <w:basedOn w:val="Normal"/>
    <w:link w:val="Foot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FooterChar">
    <w:name w:val="Footer Char"/>
    <w:link w:val="Footer"/>
    <w:uiPriority w:val="99"/>
    <w:rsid w:val="00517AC7"/>
    <w:rPr>
      <w:rFonts w:ascii="Times New Roman" w:eastAsia="Times New Roman" w:hAnsi="Times New Roman" w:cs="Times New Roman"/>
      <w:sz w:val="24"/>
      <w:szCs w:val="24"/>
      <w:lang w:val="en-US" w:eastAsia="en-US"/>
    </w:rPr>
  </w:style>
  <w:style w:type="character" w:styleId="PageNumber">
    <w:name w:val="page number"/>
    <w:basedOn w:val="DefaultParagraphFont"/>
    <w:rsid w:val="00517AC7"/>
  </w:style>
  <w:style w:type="character" w:customStyle="1" w:styleId="Heading2Char">
    <w:name w:val="Heading 2 Char"/>
    <w:link w:val="Heading2"/>
    <w:uiPriority w:val="9"/>
    <w:rsid w:val="00517AC7"/>
    <w:rPr>
      <w:rFonts w:ascii="Arial" w:eastAsia="Times New Roman" w:hAnsi="Arial" w:cs="Arial"/>
      <w:b/>
      <w:bCs/>
      <w:i/>
      <w:iCs/>
      <w:sz w:val="28"/>
      <w:szCs w:val="28"/>
      <w:lang w:val="en-US" w:eastAsia="en-US"/>
    </w:rPr>
  </w:style>
  <w:style w:type="character" w:customStyle="1" w:styleId="Heading5Char">
    <w:name w:val="Heading 5 Char"/>
    <w:link w:val="Heading5"/>
    <w:uiPriority w:val="99"/>
    <w:rsid w:val="00517AC7"/>
    <w:rPr>
      <w:rFonts w:ascii="Times New Roman" w:eastAsia="Times New Roman" w:hAnsi="Times New Roman" w:cs="Times New Roman"/>
      <w:b/>
      <w:bCs/>
      <w:i/>
      <w:iCs/>
      <w:sz w:val="26"/>
      <w:szCs w:val="26"/>
      <w:lang w:val="en-US" w:eastAsia="en-US"/>
    </w:rPr>
  </w:style>
  <w:style w:type="character" w:customStyle="1" w:styleId="Heading6Char">
    <w:name w:val="Heading 6 Char"/>
    <w:aliases w:val="table Char"/>
    <w:link w:val="Heading6"/>
    <w:uiPriority w:val="99"/>
    <w:rsid w:val="00517AC7"/>
    <w:rPr>
      <w:rFonts w:ascii="Times New Roman" w:eastAsia="Times New Roman" w:hAnsi="Times New Roman" w:cs="Times New Roman"/>
      <w:b/>
      <w:bCs/>
      <w:lang w:val="en-US" w:eastAsia="en-US"/>
    </w:rPr>
  </w:style>
  <w:style w:type="character" w:customStyle="1" w:styleId="Heading7Char">
    <w:name w:val="Heading 7 Char"/>
    <w:link w:val="Heading7"/>
    <w:rsid w:val="00517AC7"/>
    <w:rPr>
      <w:rFonts w:ascii="Times New Roman" w:eastAsia="Times New Roman" w:hAnsi="Times New Roman" w:cs="Times New Roman"/>
      <w:sz w:val="24"/>
      <w:szCs w:val="24"/>
      <w:lang w:val="en-US" w:eastAsia="en-US"/>
    </w:rPr>
  </w:style>
  <w:style w:type="character" w:customStyle="1" w:styleId="Heading9Char">
    <w:name w:val="Heading 9 Char"/>
    <w:link w:val="Heading9"/>
    <w:rsid w:val="00517AC7"/>
    <w:rPr>
      <w:rFonts w:ascii="Arial" w:eastAsia="Times New Roman" w:hAnsi="Arial" w:cs="Arial"/>
      <w:lang w:val="en-US" w:eastAsia="en-US"/>
    </w:rPr>
  </w:style>
  <w:style w:type="paragraph" w:styleId="BodyTextIndent2">
    <w:name w:val="Body Text Indent 2"/>
    <w:basedOn w:val="Normal"/>
    <w:link w:val="BodyTextIndent2Char"/>
    <w:uiPriority w:val="99"/>
    <w:rsid w:val="00517AC7"/>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uiPriority w:val="99"/>
    <w:rsid w:val="00517AC7"/>
    <w:rPr>
      <w:rFonts w:ascii="Times New Roman" w:eastAsia="Times New Roman" w:hAnsi="Times New Roman" w:cs="Times New Roman"/>
      <w:sz w:val="24"/>
      <w:szCs w:val="24"/>
      <w:lang w:val="en-US" w:eastAsia="en-US"/>
    </w:rPr>
  </w:style>
  <w:style w:type="character" w:customStyle="1" w:styleId="a">
    <w:name w:val="a"/>
    <w:basedOn w:val="DefaultParagraphFont"/>
    <w:rsid w:val="00517AC7"/>
  </w:style>
  <w:style w:type="paragraph" w:styleId="Header">
    <w:name w:val="header"/>
    <w:basedOn w:val="Normal"/>
    <w:link w:val="Head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link w:val="Header"/>
    <w:uiPriority w:val="99"/>
    <w:rsid w:val="00517AC7"/>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rsid w:val="00517AC7"/>
    <w:pPr>
      <w:spacing w:after="120" w:line="240" w:lineRule="auto"/>
      <w:ind w:left="360"/>
    </w:pPr>
    <w:rPr>
      <w:rFonts w:ascii="Times New Roman" w:hAnsi="Times New Roman" w:cs="Times New Roman"/>
      <w:sz w:val="16"/>
      <w:szCs w:val="16"/>
    </w:rPr>
  </w:style>
  <w:style w:type="character" w:customStyle="1" w:styleId="BodyTextIndent3Char">
    <w:name w:val="Body Text Indent 3 Char"/>
    <w:link w:val="BodyTextIndent3"/>
    <w:uiPriority w:val="99"/>
    <w:rsid w:val="00517AC7"/>
    <w:rPr>
      <w:rFonts w:ascii="Times New Roman" w:eastAsia="Times New Roman" w:hAnsi="Times New Roman" w:cs="Times New Roman"/>
      <w:sz w:val="16"/>
      <w:szCs w:val="16"/>
      <w:lang w:val="en-US" w:eastAsia="en-US"/>
    </w:rPr>
  </w:style>
  <w:style w:type="paragraph" w:customStyle="1" w:styleId="text">
    <w:name w:val="text"/>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BodyText2">
    <w:name w:val="Body Text 2"/>
    <w:basedOn w:val="Normal"/>
    <w:link w:val="BodyText2Char"/>
    <w:uiPriority w:val="99"/>
    <w:rsid w:val="00517AC7"/>
    <w:pPr>
      <w:spacing w:after="120" w:line="480" w:lineRule="auto"/>
    </w:pPr>
    <w:rPr>
      <w:rFonts w:ascii="Times New Roman" w:hAnsi="Times New Roman" w:cs="Times New Roman"/>
      <w:sz w:val="24"/>
      <w:szCs w:val="24"/>
    </w:rPr>
  </w:style>
  <w:style w:type="character" w:customStyle="1" w:styleId="BodyText2Char">
    <w:name w:val="Body Text 2 Char"/>
    <w:link w:val="BodyText2"/>
    <w:uiPriority w:val="99"/>
    <w:rsid w:val="00517AC7"/>
    <w:rPr>
      <w:rFonts w:ascii="Times New Roman" w:eastAsia="Times New Roman" w:hAnsi="Times New Roman" w:cs="Times New Roman"/>
      <w:sz w:val="24"/>
      <w:szCs w:val="24"/>
      <w:lang w:val="en-US" w:eastAsia="en-US"/>
    </w:rPr>
  </w:style>
  <w:style w:type="paragraph" w:customStyle="1" w:styleId="centred-image">
    <w:name w:val="centred-image"/>
    <w:basedOn w:val="Normal"/>
    <w:rsid w:val="00517AC7"/>
    <w:pPr>
      <w:spacing w:before="100" w:beforeAutospacing="1" w:after="100" w:afterAutospacing="1" w:line="240" w:lineRule="auto"/>
      <w:jc w:val="center"/>
    </w:pPr>
    <w:rPr>
      <w:rFonts w:ascii="Arial" w:hAnsi="Arial"/>
      <w:color w:val="000000"/>
    </w:rPr>
  </w:style>
  <w:style w:type="paragraph" w:styleId="Title">
    <w:name w:val="Title"/>
    <w:basedOn w:val="Normal"/>
    <w:link w:val="TitleChar"/>
    <w:uiPriority w:val="10"/>
    <w:qFormat/>
    <w:rsid w:val="00517AC7"/>
    <w:pPr>
      <w:shd w:val="clear" w:color="auto" w:fill="000000"/>
      <w:spacing w:after="0" w:line="240" w:lineRule="auto"/>
      <w:jc w:val="center"/>
    </w:pPr>
    <w:rPr>
      <w:rFonts w:ascii="Arial Narrow" w:hAnsi="Arial Narrow" w:cs="Times New Roman"/>
      <w:b/>
      <w:bCs/>
      <w:sz w:val="28"/>
      <w:szCs w:val="24"/>
      <w:u w:val="single"/>
    </w:rPr>
  </w:style>
  <w:style w:type="character" w:customStyle="1" w:styleId="TitleChar">
    <w:name w:val="Title Char"/>
    <w:link w:val="Title"/>
    <w:rsid w:val="00517AC7"/>
    <w:rPr>
      <w:rFonts w:ascii="Arial Narrow" w:eastAsia="Times New Roman" w:hAnsi="Arial Narrow" w:cs="Times New Roman"/>
      <w:b/>
      <w:bCs/>
      <w:sz w:val="28"/>
      <w:szCs w:val="24"/>
      <w:u w:val="single"/>
      <w:shd w:val="clear" w:color="auto" w:fill="000000"/>
      <w:lang w:eastAsia="en-US"/>
    </w:rPr>
  </w:style>
  <w:style w:type="paragraph" w:styleId="BodyTextFirstIndent">
    <w:name w:val="Body Text First Indent"/>
    <w:basedOn w:val="BodyText"/>
    <w:link w:val="BodyTextFirstIndentChar"/>
    <w:rsid w:val="00517AC7"/>
    <w:pPr>
      <w:spacing w:after="120" w:line="240" w:lineRule="auto"/>
      <w:ind w:firstLine="210"/>
      <w:jc w:val="left"/>
    </w:pPr>
  </w:style>
  <w:style w:type="character" w:customStyle="1" w:styleId="BodyTextFirstIndentChar">
    <w:name w:val="Body Text First Indent Char"/>
    <w:link w:val="BodyTextFirstIndent"/>
    <w:rsid w:val="00517AC7"/>
    <w:rPr>
      <w:rFonts w:ascii="Times New Roman" w:eastAsia="Times New Roman" w:hAnsi="Times New Roman" w:cs="Times New Roman"/>
      <w:sz w:val="24"/>
      <w:szCs w:val="24"/>
      <w:lang w:val="en-US" w:eastAsia="en-US"/>
    </w:rPr>
  </w:style>
  <w:style w:type="paragraph" w:customStyle="1" w:styleId="Outline">
    <w:name w:val="Outline"/>
    <w:basedOn w:val="Normal"/>
    <w:rsid w:val="00517AC7"/>
    <w:pPr>
      <w:spacing w:before="240" w:after="0" w:line="240" w:lineRule="auto"/>
    </w:pPr>
    <w:rPr>
      <w:rFonts w:ascii="Times New Roman" w:hAnsi="Times New Roman" w:cs="Times New Roman"/>
      <w:kern w:val="28"/>
      <w:sz w:val="24"/>
      <w:szCs w:val="20"/>
    </w:rPr>
  </w:style>
  <w:style w:type="paragraph" w:customStyle="1" w:styleId="intro">
    <w:name w:val="intro"/>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link w:val="SubtitleChar"/>
    <w:qFormat/>
    <w:rsid w:val="00517AC7"/>
    <w:pPr>
      <w:spacing w:after="0" w:line="240" w:lineRule="auto"/>
    </w:pPr>
    <w:rPr>
      <w:rFonts w:ascii="Times New Roman" w:hAnsi="Times New Roman" w:cs="Times New Roman"/>
      <w:b/>
      <w:sz w:val="24"/>
      <w:szCs w:val="20"/>
    </w:rPr>
  </w:style>
  <w:style w:type="character" w:customStyle="1" w:styleId="SubtitleChar">
    <w:name w:val="Subtitle Char"/>
    <w:link w:val="Subtitle"/>
    <w:rsid w:val="00517AC7"/>
    <w:rPr>
      <w:rFonts w:ascii="Times New Roman" w:eastAsia="Times New Roman" w:hAnsi="Times New Roman" w:cs="Times New Roman"/>
      <w:b/>
      <w:sz w:val="24"/>
      <w:szCs w:val="20"/>
      <w:lang w:val="en-US" w:eastAsia="en-US"/>
    </w:rPr>
  </w:style>
  <w:style w:type="paragraph" w:styleId="BlockText">
    <w:name w:val="Block Text"/>
    <w:basedOn w:val="Normal"/>
    <w:rsid w:val="00517AC7"/>
    <w:pPr>
      <w:spacing w:after="0" w:line="480" w:lineRule="auto"/>
      <w:ind w:left="1440" w:right="1440" w:firstLine="58"/>
      <w:jc w:val="both"/>
    </w:pPr>
    <w:rPr>
      <w:rFonts w:ascii="Times New Roman" w:hAnsi="Times New Roman" w:cs="Times New Roman"/>
      <w:sz w:val="24"/>
      <w:szCs w:val="20"/>
    </w:rPr>
  </w:style>
  <w:style w:type="paragraph" w:styleId="TOC1">
    <w:name w:val="toc 1"/>
    <w:basedOn w:val="Normal"/>
    <w:next w:val="Normal"/>
    <w:autoRedefine/>
    <w:uiPriority w:val="39"/>
    <w:rsid w:val="00517AC7"/>
    <w:pPr>
      <w:spacing w:after="0" w:line="480" w:lineRule="auto"/>
    </w:pPr>
    <w:rPr>
      <w:rFonts w:ascii="Times New Roman" w:hAnsi="Times New Roman" w:cs="Times New Roman"/>
      <w:b/>
      <w:bCs/>
      <w:sz w:val="26"/>
      <w:szCs w:val="24"/>
    </w:rPr>
  </w:style>
  <w:style w:type="table" w:styleId="TableClassic1">
    <w:name w:val="Table Classic 1"/>
    <w:basedOn w:val="TableNormal"/>
    <w:rsid w:val="00517AC7"/>
    <w:rPr>
      <w:rFonts w:ascii="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17AC7"/>
    <w:rPr>
      <w:rFonts w:ascii="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517AC7"/>
    <w:pPr>
      <w:spacing w:after="0" w:line="240" w:lineRule="auto"/>
    </w:pPr>
    <w:rPr>
      <w:rFonts w:ascii="Times New Roman" w:hAnsi="Times New Roman" w:cs="Times New Roman"/>
      <w:sz w:val="20"/>
      <w:szCs w:val="20"/>
    </w:rPr>
  </w:style>
  <w:style w:type="character" w:customStyle="1" w:styleId="FootnoteTextChar">
    <w:name w:val="Footnote Text Char"/>
    <w:link w:val="FootnoteText"/>
    <w:uiPriority w:val="99"/>
    <w:rsid w:val="00517AC7"/>
    <w:rPr>
      <w:rFonts w:ascii="Times New Roman" w:eastAsia="Times New Roman" w:hAnsi="Times New Roman" w:cs="Times New Roman"/>
      <w:sz w:val="20"/>
      <w:szCs w:val="20"/>
      <w:lang w:val="en-US" w:eastAsia="en-US"/>
    </w:rPr>
  </w:style>
  <w:style w:type="character" w:styleId="FootnoteReference">
    <w:name w:val="footnote reference"/>
    <w:uiPriority w:val="99"/>
    <w:rsid w:val="00517AC7"/>
    <w:rPr>
      <w:vertAlign w:val="superscript"/>
    </w:rPr>
  </w:style>
  <w:style w:type="paragraph" w:styleId="DocumentMap">
    <w:name w:val="Document Map"/>
    <w:basedOn w:val="Normal"/>
    <w:link w:val="DocumentMapChar"/>
    <w:uiPriority w:val="99"/>
    <w:rsid w:val="00517AC7"/>
    <w:pPr>
      <w:shd w:val="clear" w:color="auto" w:fill="000080"/>
      <w:spacing w:after="0" w:line="240" w:lineRule="auto"/>
    </w:pPr>
    <w:rPr>
      <w:rFonts w:ascii="Tahoma" w:hAnsi="Tahoma" w:cs="Tahoma"/>
      <w:sz w:val="20"/>
      <w:szCs w:val="20"/>
    </w:rPr>
  </w:style>
  <w:style w:type="character" w:customStyle="1" w:styleId="DocumentMapChar">
    <w:name w:val="Document Map Char"/>
    <w:link w:val="DocumentMap"/>
    <w:uiPriority w:val="99"/>
    <w:rsid w:val="00517AC7"/>
    <w:rPr>
      <w:rFonts w:ascii="Tahoma" w:eastAsia="Times New Roman" w:hAnsi="Tahoma" w:cs="Tahoma"/>
      <w:sz w:val="20"/>
      <w:szCs w:val="20"/>
      <w:shd w:val="clear" w:color="auto" w:fill="000080"/>
      <w:lang w:val="en-US" w:eastAsia="en-US"/>
    </w:rPr>
  </w:style>
  <w:style w:type="paragraph" w:styleId="BalloonText">
    <w:name w:val="Balloon Text"/>
    <w:basedOn w:val="Normal"/>
    <w:link w:val="BalloonTextChar"/>
    <w:uiPriority w:val="99"/>
    <w:rsid w:val="00517AC7"/>
    <w:pPr>
      <w:spacing w:after="0" w:line="240" w:lineRule="auto"/>
    </w:pPr>
    <w:rPr>
      <w:rFonts w:ascii="Tahoma" w:hAnsi="Tahoma" w:cs="Tahoma"/>
      <w:sz w:val="16"/>
      <w:szCs w:val="16"/>
    </w:rPr>
  </w:style>
  <w:style w:type="character" w:customStyle="1" w:styleId="BalloonTextChar">
    <w:name w:val="Balloon Text Char"/>
    <w:link w:val="BalloonText"/>
    <w:uiPriority w:val="99"/>
    <w:rsid w:val="00517AC7"/>
    <w:rPr>
      <w:rFonts w:ascii="Tahoma" w:eastAsia="Times New Roman" w:hAnsi="Tahoma" w:cs="Tahoma"/>
      <w:sz w:val="16"/>
      <w:szCs w:val="16"/>
      <w:lang w:val="en-US" w:eastAsia="en-US"/>
    </w:rPr>
  </w:style>
  <w:style w:type="character" w:customStyle="1" w:styleId="style10">
    <w:name w:val="style1"/>
    <w:basedOn w:val="DefaultParagraphFont"/>
    <w:rsid w:val="008F2417"/>
  </w:style>
  <w:style w:type="character" w:customStyle="1" w:styleId="style8">
    <w:name w:val="style8"/>
    <w:basedOn w:val="DefaultParagraphFont"/>
    <w:rsid w:val="008F2417"/>
  </w:style>
  <w:style w:type="character" w:customStyle="1" w:styleId="apple-converted-space">
    <w:name w:val="apple-converted-space"/>
    <w:basedOn w:val="DefaultParagraphFont"/>
    <w:rsid w:val="008F2417"/>
  </w:style>
  <w:style w:type="paragraph" w:customStyle="1" w:styleId="Style3">
    <w:name w:val="Style 3"/>
    <w:basedOn w:val="Normal"/>
    <w:uiPriority w:val="99"/>
    <w:rsid w:val="00DF5F99"/>
    <w:pPr>
      <w:widowControl w:val="0"/>
      <w:autoSpaceDE w:val="0"/>
      <w:autoSpaceDN w:val="0"/>
      <w:spacing w:before="252" w:after="0" w:line="216" w:lineRule="auto"/>
      <w:jc w:val="center"/>
    </w:pPr>
    <w:rPr>
      <w:rFonts w:ascii="Times New Roman" w:hAnsi="Times New Roman" w:cs="Times New Roman"/>
      <w:sz w:val="27"/>
      <w:szCs w:val="27"/>
    </w:rPr>
  </w:style>
  <w:style w:type="character" w:customStyle="1" w:styleId="CharacterStyle1">
    <w:name w:val="Character Style 1"/>
    <w:uiPriority w:val="99"/>
    <w:rsid w:val="00DF5F99"/>
    <w:rPr>
      <w:sz w:val="22"/>
    </w:rPr>
  </w:style>
  <w:style w:type="character" w:customStyle="1" w:styleId="CharacterStyle4">
    <w:name w:val="Character Style 4"/>
    <w:uiPriority w:val="99"/>
    <w:rsid w:val="00DF5F99"/>
    <w:rPr>
      <w:sz w:val="23"/>
    </w:rPr>
  </w:style>
  <w:style w:type="paragraph" w:customStyle="1" w:styleId="articletext">
    <w:name w:val="articletext"/>
    <w:basedOn w:val="Normal"/>
    <w:rsid w:val="005C2D02"/>
    <w:pPr>
      <w:spacing w:before="100" w:beforeAutospacing="1" w:after="100" w:afterAutospacing="1" w:line="240" w:lineRule="auto"/>
    </w:pPr>
    <w:rPr>
      <w:rFonts w:ascii="Arial" w:hAnsi="Arial"/>
      <w:color w:val="000000"/>
      <w:sz w:val="20"/>
      <w:szCs w:val="20"/>
    </w:rPr>
  </w:style>
  <w:style w:type="paragraph" w:customStyle="1" w:styleId="Style11">
    <w:name w:val="Style 1"/>
    <w:basedOn w:val="Normal"/>
    <w:uiPriority w:val="99"/>
    <w:rsid w:val="005C2D0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 13"/>
    <w:basedOn w:val="Normal"/>
    <w:uiPriority w:val="99"/>
    <w:rsid w:val="00D85127"/>
    <w:pPr>
      <w:widowControl w:val="0"/>
      <w:autoSpaceDE w:val="0"/>
      <w:autoSpaceDN w:val="0"/>
      <w:spacing w:after="0" w:line="300" w:lineRule="exact"/>
    </w:pPr>
    <w:rPr>
      <w:rFonts w:ascii="Times New Roman" w:hAnsi="Times New Roman" w:cs="Times New Roman"/>
      <w:sz w:val="24"/>
      <w:szCs w:val="24"/>
    </w:rPr>
  </w:style>
  <w:style w:type="character" w:customStyle="1" w:styleId="CharacterStyle10">
    <w:name w:val="Character Style 10"/>
    <w:uiPriority w:val="99"/>
    <w:rsid w:val="00D85127"/>
    <w:rPr>
      <w:i/>
      <w:iCs/>
      <w:sz w:val="22"/>
      <w:szCs w:val="22"/>
    </w:rPr>
  </w:style>
  <w:style w:type="paragraph" w:customStyle="1" w:styleId="Style2">
    <w:name w:val="Style 2"/>
    <w:basedOn w:val="Normal"/>
    <w:uiPriority w:val="99"/>
    <w:rsid w:val="00F97876"/>
    <w:pPr>
      <w:widowControl w:val="0"/>
      <w:autoSpaceDE w:val="0"/>
      <w:autoSpaceDN w:val="0"/>
      <w:spacing w:before="324" w:after="0" w:line="206" w:lineRule="auto"/>
    </w:pPr>
    <w:rPr>
      <w:rFonts w:ascii="Times New Roman" w:hAnsi="Times New Roman" w:cs="Times New Roman"/>
    </w:rPr>
  </w:style>
  <w:style w:type="paragraph" w:customStyle="1" w:styleId="Style12">
    <w:name w:val="Style 12"/>
    <w:basedOn w:val="Normal"/>
    <w:uiPriority w:val="99"/>
    <w:rsid w:val="00F97876"/>
    <w:pPr>
      <w:widowControl w:val="0"/>
      <w:autoSpaceDE w:val="0"/>
      <w:autoSpaceDN w:val="0"/>
      <w:spacing w:before="252" w:after="0" w:line="240" w:lineRule="exact"/>
      <w:ind w:left="72"/>
    </w:pPr>
    <w:rPr>
      <w:rFonts w:ascii="Times New Roman" w:hAnsi="Times New Roman" w:cs="Times New Roman"/>
      <w:i/>
      <w:iCs/>
      <w:sz w:val="25"/>
      <w:szCs w:val="25"/>
    </w:rPr>
  </w:style>
  <w:style w:type="paragraph" w:customStyle="1" w:styleId="Style100">
    <w:name w:val="Style 10"/>
    <w:basedOn w:val="Normal"/>
    <w:uiPriority w:val="99"/>
    <w:rsid w:val="00F97876"/>
    <w:pPr>
      <w:widowControl w:val="0"/>
      <w:autoSpaceDE w:val="0"/>
      <w:autoSpaceDN w:val="0"/>
      <w:spacing w:before="36" w:after="0" w:line="266" w:lineRule="auto"/>
      <w:ind w:left="792" w:hanging="360"/>
    </w:pPr>
    <w:rPr>
      <w:rFonts w:ascii="Times New Roman" w:hAnsi="Times New Roman" w:cs="Times New Roman"/>
      <w:sz w:val="24"/>
      <w:szCs w:val="24"/>
    </w:rPr>
  </w:style>
  <w:style w:type="character" w:customStyle="1" w:styleId="CharacterStyle5">
    <w:name w:val="Character Style 5"/>
    <w:uiPriority w:val="99"/>
    <w:rsid w:val="00F97876"/>
    <w:rPr>
      <w:sz w:val="20"/>
    </w:rPr>
  </w:style>
  <w:style w:type="paragraph" w:customStyle="1" w:styleId="Style14">
    <w:name w:val="Style 14"/>
    <w:basedOn w:val="Normal"/>
    <w:uiPriority w:val="99"/>
    <w:rsid w:val="00F97876"/>
    <w:pPr>
      <w:widowControl w:val="0"/>
      <w:autoSpaceDE w:val="0"/>
      <w:autoSpaceDN w:val="0"/>
      <w:spacing w:after="0" w:line="432" w:lineRule="exact"/>
      <w:ind w:left="72" w:right="72"/>
      <w:jc w:val="both"/>
    </w:pPr>
    <w:rPr>
      <w:rFonts w:ascii="Times New Roman" w:hAnsi="Times New Roman" w:cs="Times New Roman"/>
      <w:sz w:val="24"/>
      <w:szCs w:val="24"/>
    </w:rPr>
  </w:style>
  <w:style w:type="paragraph" w:customStyle="1" w:styleId="Style15">
    <w:name w:val="Style 15"/>
    <w:basedOn w:val="Normal"/>
    <w:uiPriority w:val="99"/>
    <w:rsid w:val="00F97876"/>
    <w:pPr>
      <w:widowControl w:val="0"/>
      <w:autoSpaceDE w:val="0"/>
      <w:autoSpaceDN w:val="0"/>
      <w:spacing w:before="180" w:after="0" w:line="492" w:lineRule="exact"/>
      <w:ind w:left="72" w:right="72" w:firstLine="648"/>
      <w:jc w:val="both"/>
    </w:pPr>
    <w:rPr>
      <w:rFonts w:ascii="Times New Roman" w:hAnsi="Times New Roman" w:cs="Times New Roman"/>
      <w:sz w:val="24"/>
      <w:szCs w:val="24"/>
    </w:rPr>
  </w:style>
  <w:style w:type="paragraph" w:customStyle="1" w:styleId="Style27">
    <w:name w:val="Style 27"/>
    <w:basedOn w:val="Normal"/>
    <w:uiPriority w:val="99"/>
    <w:rsid w:val="00F9787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 17"/>
    <w:basedOn w:val="Normal"/>
    <w:uiPriority w:val="99"/>
    <w:rsid w:val="00F97876"/>
    <w:pPr>
      <w:widowControl w:val="0"/>
      <w:autoSpaceDE w:val="0"/>
      <w:autoSpaceDN w:val="0"/>
      <w:spacing w:before="180" w:after="0" w:line="264" w:lineRule="exact"/>
      <w:ind w:left="432"/>
    </w:pPr>
    <w:rPr>
      <w:rFonts w:ascii="Times New Roman" w:hAnsi="Times New Roman" w:cs="Times New Roman"/>
      <w:sz w:val="24"/>
      <w:szCs w:val="24"/>
    </w:rPr>
  </w:style>
  <w:style w:type="paragraph" w:customStyle="1" w:styleId="Style26">
    <w:name w:val="Style 26"/>
    <w:basedOn w:val="Normal"/>
    <w:uiPriority w:val="99"/>
    <w:rsid w:val="00F97876"/>
    <w:pPr>
      <w:widowControl w:val="0"/>
      <w:autoSpaceDE w:val="0"/>
      <w:autoSpaceDN w:val="0"/>
      <w:spacing w:after="0" w:line="492" w:lineRule="exact"/>
      <w:ind w:left="360" w:right="72" w:firstLine="720"/>
      <w:jc w:val="both"/>
    </w:pPr>
    <w:rPr>
      <w:rFonts w:ascii="Times New Roman" w:hAnsi="Times New Roman" w:cs="Times New Roman"/>
      <w:sz w:val="24"/>
      <w:szCs w:val="24"/>
    </w:rPr>
  </w:style>
  <w:style w:type="paragraph" w:customStyle="1" w:styleId="Style23">
    <w:name w:val="Style 23"/>
    <w:basedOn w:val="Normal"/>
    <w:uiPriority w:val="99"/>
    <w:rsid w:val="00F97876"/>
    <w:pPr>
      <w:widowControl w:val="0"/>
      <w:autoSpaceDE w:val="0"/>
      <w:autoSpaceDN w:val="0"/>
      <w:spacing w:before="216" w:after="0" w:line="252" w:lineRule="exact"/>
    </w:pPr>
    <w:rPr>
      <w:rFonts w:ascii="Times New Roman" w:hAnsi="Times New Roman" w:cs="Times New Roman"/>
      <w:b/>
      <w:bCs/>
      <w:sz w:val="27"/>
      <w:szCs w:val="27"/>
    </w:rPr>
  </w:style>
  <w:style w:type="character" w:customStyle="1" w:styleId="CharacterStyle3">
    <w:name w:val="Character Style 3"/>
    <w:uiPriority w:val="99"/>
    <w:rsid w:val="00F97876"/>
    <w:rPr>
      <w:sz w:val="23"/>
      <w:szCs w:val="23"/>
    </w:rPr>
  </w:style>
  <w:style w:type="paragraph" w:customStyle="1" w:styleId="Style21">
    <w:name w:val="Style 21"/>
    <w:basedOn w:val="Normal"/>
    <w:uiPriority w:val="99"/>
    <w:rsid w:val="00F97876"/>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2">
    <w:name w:val="Style 22"/>
    <w:basedOn w:val="Normal"/>
    <w:uiPriority w:val="99"/>
    <w:rsid w:val="00F97876"/>
    <w:pPr>
      <w:widowControl w:val="0"/>
      <w:autoSpaceDE w:val="0"/>
      <w:autoSpaceDN w:val="0"/>
      <w:adjustRightInd w:val="0"/>
      <w:spacing w:after="0" w:line="240" w:lineRule="auto"/>
    </w:pPr>
    <w:rPr>
      <w:rFonts w:ascii="Times New Roman" w:hAnsi="Times New Roman" w:cs="Times New Roman"/>
    </w:rPr>
  </w:style>
  <w:style w:type="paragraph" w:customStyle="1" w:styleId="Style25">
    <w:name w:val="Style 25"/>
    <w:basedOn w:val="Normal"/>
    <w:uiPriority w:val="99"/>
    <w:rsid w:val="00F97876"/>
    <w:pPr>
      <w:widowControl w:val="0"/>
      <w:autoSpaceDE w:val="0"/>
      <w:autoSpaceDN w:val="0"/>
      <w:spacing w:after="0" w:line="240" w:lineRule="auto"/>
      <w:ind w:right="396"/>
      <w:jc w:val="right"/>
    </w:pPr>
    <w:rPr>
      <w:rFonts w:ascii="Times New Roman" w:hAnsi="Times New Roman" w:cs="Times New Roman"/>
    </w:rPr>
  </w:style>
  <w:style w:type="character" w:customStyle="1" w:styleId="CharacterStyle6">
    <w:name w:val="Character Style 6"/>
    <w:uiPriority w:val="99"/>
    <w:rsid w:val="00F97876"/>
    <w:rPr>
      <w:sz w:val="22"/>
      <w:szCs w:val="22"/>
    </w:rPr>
  </w:style>
  <w:style w:type="paragraph" w:customStyle="1" w:styleId="Style24">
    <w:name w:val="Style 24"/>
    <w:basedOn w:val="Normal"/>
    <w:uiPriority w:val="99"/>
    <w:rsid w:val="00F97876"/>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Style19">
    <w:name w:val="Style 19"/>
    <w:basedOn w:val="Normal"/>
    <w:uiPriority w:val="99"/>
    <w:rsid w:val="00F97876"/>
    <w:pPr>
      <w:widowControl w:val="0"/>
      <w:autoSpaceDE w:val="0"/>
      <w:autoSpaceDN w:val="0"/>
      <w:spacing w:before="180" w:after="0" w:line="396" w:lineRule="exact"/>
      <w:ind w:left="864" w:right="72" w:hanging="360"/>
    </w:pPr>
    <w:rPr>
      <w:rFonts w:ascii="Times New Roman" w:hAnsi="Times New Roman" w:cs="Times New Roman"/>
      <w:sz w:val="24"/>
      <w:szCs w:val="24"/>
    </w:rPr>
  </w:style>
  <w:style w:type="character" w:customStyle="1" w:styleId="CharacterStyle2">
    <w:name w:val="Character Style 2"/>
    <w:uiPriority w:val="99"/>
    <w:rsid w:val="00B32660"/>
    <w:rPr>
      <w:sz w:val="27"/>
    </w:rPr>
  </w:style>
  <w:style w:type="paragraph" w:styleId="ListParagraph">
    <w:name w:val="List Paragraph"/>
    <w:basedOn w:val="Normal"/>
    <w:uiPriority w:val="34"/>
    <w:qFormat/>
    <w:rsid w:val="00C32718"/>
    <w:pPr>
      <w:ind w:left="720"/>
      <w:contextualSpacing/>
    </w:pPr>
    <w:rPr>
      <w:rFonts w:eastAsia="Calibri"/>
    </w:rPr>
  </w:style>
  <w:style w:type="paragraph" w:customStyle="1" w:styleId="Style4">
    <w:name w:val="Style 4"/>
    <w:basedOn w:val="Normal"/>
    <w:uiPriority w:val="99"/>
    <w:rsid w:val="00CA6E83"/>
    <w:pPr>
      <w:widowControl w:val="0"/>
      <w:autoSpaceDE w:val="0"/>
      <w:autoSpaceDN w:val="0"/>
      <w:spacing w:after="0" w:line="240" w:lineRule="auto"/>
      <w:ind w:left="360"/>
    </w:pPr>
    <w:rPr>
      <w:rFonts w:ascii="Times New Roman" w:hAnsi="Times New Roman" w:cs="Times New Roman"/>
      <w:sz w:val="23"/>
      <w:szCs w:val="23"/>
    </w:rPr>
  </w:style>
  <w:style w:type="paragraph" w:customStyle="1" w:styleId="Style7">
    <w:name w:val="Style 7"/>
    <w:basedOn w:val="Normal"/>
    <w:uiPriority w:val="99"/>
    <w:rsid w:val="00CA6E83"/>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5">
    <w:name w:val="Style 5"/>
    <w:basedOn w:val="Normal"/>
    <w:uiPriority w:val="99"/>
    <w:rsid w:val="00CA6E83"/>
    <w:pPr>
      <w:widowControl w:val="0"/>
      <w:autoSpaceDE w:val="0"/>
      <w:autoSpaceDN w:val="0"/>
      <w:spacing w:before="72" w:after="0" w:line="288" w:lineRule="auto"/>
      <w:ind w:left="216" w:right="144" w:hanging="72"/>
      <w:jc w:val="both"/>
    </w:pPr>
    <w:rPr>
      <w:rFonts w:ascii="Times New Roman" w:hAnsi="Times New Roman" w:cs="Times New Roman"/>
      <w:sz w:val="24"/>
      <w:szCs w:val="24"/>
    </w:rPr>
  </w:style>
  <w:style w:type="paragraph" w:customStyle="1" w:styleId="Style6">
    <w:name w:val="Style 6"/>
    <w:basedOn w:val="Normal"/>
    <w:uiPriority w:val="99"/>
    <w:rsid w:val="00CA6E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0">
    <w:name w:val="Style 8"/>
    <w:basedOn w:val="Normal"/>
    <w:uiPriority w:val="99"/>
    <w:rsid w:val="00CA6E83"/>
    <w:pPr>
      <w:widowControl w:val="0"/>
      <w:autoSpaceDE w:val="0"/>
      <w:autoSpaceDN w:val="0"/>
      <w:spacing w:before="360" w:after="0" w:line="187" w:lineRule="auto"/>
      <w:ind w:left="216"/>
    </w:pPr>
    <w:rPr>
      <w:rFonts w:ascii="Times New Roman" w:hAnsi="Times New Roman" w:cs="Times New Roman"/>
      <w:sz w:val="24"/>
      <w:szCs w:val="24"/>
    </w:rPr>
  </w:style>
  <w:style w:type="paragraph" w:customStyle="1" w:styleId="Style110">
    <w:name w:val="Style 11"/>
    <w:basedOn w:val="Normal"/>
    <w:uiPriority w:val="99"/>
    <w:rsid w:val="00CA6E83"/>
    <w:pPr>
      <w:widowControl w:val="0"/>
      <w:autoSpaceDE w:val="0"/>
      <w:autoSpaceDN w:val="0"/>
      <w:spacing w:before="252" w:after="0" w:line="324" w:lineRule="exact"/>
      <w:jc w:val="both"/>
    </w:pPr>
    <w:rPr>
      <w:rFonts w:ascii="Times New Roman" w:hAnsi="Times New Roman" w:cs="Times New Roman"/>
      <w:sz w:val="24"/>
      <w:szCs w:val="24"/>
    </w:rPr>
  </w:style>
  <w:style w:type="paragraph" w:customStyle="1" w:styleId="Style9">
    <w:name w:val="Style 9"/>
    <w:basedOn w:val="Normal"/>
    <w:uiPriority w:val="99"/>
    <w:rsid w:val="00CA6E83"/>
    <w:pPr>
      <w:widowControl w:val="0"/>
      <w:autoSpaceDE w:val="0"/>
      <w:autoSpaceDN w:val="0"/>
      <w:spacing w:before="36" w:after="0" w:line="240" w:lineRule="auto"/>
      <w:ind w:left="504"/>
    </w:pPr>
    <w:rPr>
      <w:rFonts w:ascii="Times New Roman" w:hAnsi="Times New Roman" w:cs="Times New Roman"/>
      <w:sz w:val="24"/>
      <w:szCs w:val="24"/>
    </w:rPr>
  </w:style>
  <w:style w:type="character" w:customStyle="1" w:styleId="CharacterStyle8">
    <w:name w:val="Character Style 8"/>
    <w:uiPriority w:val="99"/>
    <w:rsid w:val="00CA6E83"/>
    <w:rPr>
      <w:i/>
      <w:sz w:val="25"/>
    </w:rPr>
  </w:style>
  <w:style w:type="character" w:customStyle="1" w:styleId="CharacterStyle11">
    <w:name w:val="Character Style 11"/>
    <w:uiPriority w:val="99"/>
    <w:rsid w:val="00E742D9"/>
    <w:rPr>
      <w:sz w:val="26"/>
      <w:szCs w:val="26"/>
    </w:rPr>
  </w:style>
  <w:style w:type="character" w:customStyle="1" w:styleId="CharacterStyle14">
    <w:name w:val="Character Style 14"/>
    <w:uiPriority w:val="99"/>
    <w:rsid w:val="00E742D9"/>
    <w:rPr>
      <w:b/>
      <w:bCs/>
      <w:sz w:val="23"/>
      <w:szCs w:val="23"/>
    </w:rPr>
  </w:style>
  <w:style w:type="paragraph" w:customStyle="1" w:styleId="Style20">
    <w:name w:val="Style 20"/>
    <w:basedOn w:val="Normal"/>
    <w:uiPriority w:val="99"/>
    <w:rsid w:val="00E742D9"/>
    <w:pPr>
      <w:widowControl w:val="0"/>
      <w:autoSpaceDE w:val="0"/>
      <w:autoSpaceDN w:val="0"/>
      <w:spacing w:after="0" w:line="240" w:lineRule="auto"/>
      <w:ind w:left="504"/>
    </w:pPr>
    <w:rPr>
      <w:rFonts w:ascii="Times New Roman" w:hAnsi="Times New Roman" w:cs="Times New Roman"/>
      <w:sz w:val="24"/>
      <w:szCs w:val="24"/>
    </w:rPr>
  </w:style>
  <w:style w:type="paragraph" w:styleId="NoSpacing">
    <w:name w:val="No Spacing"/>
    <w:aliases w:val="Thesis Title"/>
    <w:link w:val="NoSpacingChar"/>
    <w:uiPriority w:val="1"/>
    <w:qFormat/>
    <w:rsid w:val="00E31F96"/>
    <w:rPr>
      <w:rFonts w:eastAsia="Calibri" w:cs="Times New Roman"/>
      <w:sz w:val="22"/>
      <w:szCs w:val="22"/>
    </w:rPr>
  </w:style>
  <w:style w:type="paragraph" w:styleId="TOCHeading">
    <w:name w:val="TOC Heading"/>
    <w:basedOn w:val="Heading1"/>
    <w:next w:val="Normal"/>
    <w:uiPriority w:val="39"/>
    <w:unhideWhenUsed/>
    <w:qFormat/>
    <w:rsid w:val="005E41ED"/>
    <w:pPr>
      <w:keepLines/>
      <w:overflowPunct/>
      <w:autoSpaceDE/>
      <w:autoSpaceDN/>
      <w:adjustRightInd/>
      <w:spacing w:before="480" w:line="276" w:lineRule="auto"/>
      <w:jc w:val="left"/>
      <w:outlineLvl w:val="9"/>
    </w:pPr>
    <w:rPr>
      <w:rFonts w:ascii="Cambria" w:hAnsi="Cambria"/>
      <w:color w:val="365F91"/>
      <w:sz w:val="28"/>
      <w:szCs w:val="28"/>
    </w:rPr>
  </w:style>
  <w:style w:type="character" w:styleId="IntenseReference">
    <w:name w:val="Intense Reference"/>
    <w:aliases w:val="Table"/>
    <w:uiPriority w:val="32"/>
    <w:qFormat/>
    <w:rsid w:val="005E41ED"/>
    <w:rPr>
      <w:rFonts w:ascii="Times New Roman" w:hAnsi="Times New Roman"/>
      <w:bCs/>
      <w:smallCaps/>
      <w:color w:val="auto"/>
      <w:spacing w:val="5"/>
      <w:sz w:val="20"/>
      <w:u w:val="none"/>
    </w:rPr>
  </w:style>
  <w:style w:type="character" w:customStyle="1" w:styleId="apple-style-span">
    <w:name w:val="apple-style-span"/>
    <w:basedOn w:val="DefaultParagraphFont"/>
    <w:rsid w:val="005E41ED"/>
  </w:style>
  <w:style w:type="character" w:customStyle="1" w:styleId="FontStyle80">
    <w:name w:val="Font Style80"/>
    <w:uiPriority w:val="99"/>
    <w:rsid w:val="005E41ED"/>
    <w:rPr>
      <w:rFonts w:ascii="Times New Roman" w:hAnsi="Times New Roman" w:cs="Times New Roman"/>
      <w:sz w:val="22"/>
      <w:szCs w:val="22"/>
    </w:rPr>
  </w:style>
  <w:style w:type="character" w:customStyle="1" w:styleId="engcontent">
    <w:name w:val="engcontent"/>
    <w:uiPriority w:val="99"/>
    <w:rsid w:val="005E41ED"/>
    <w:rPr>
      <w:rFonts w:cs="Times New Roman"/>
    </w:rPr>
  </w:style>
  <w:style w:type="character" w:customStyle="1" w:styleId="FontStyle51">
    <w:name w:val="Font Style51"/>
    <w:rsid w:val="005E41ED"/>
    <w:rPr>
      <w:rFonts w:ascii="Book Antiqua" w:hAnsi="Book Antiqua" w:cs="Book Antiqua"/>
      <w:sz w:val="16"/>
      <w:szCs w:val="16"/>
    </w:rPr>
  </w:style>
  <w:style w:type="numbering" w:customStyle="1" w:styleId="Headings">
    <w:name w:val="Headings"/>
    <w:rsid w:val="005E41ED"/>
    <w:pPr>
      <w:numPr>
        <w:numId w:val="1"/>
      </w:numPr>
    </w:pPr>
  </w:style>
  <w:style w:type="character" w:customStyle="1" w:styleId="FontStyle145">
    <w:name w:val="Font Style145"/>
    <w:uiPriority w:val="99"/>
    <w:rsid w:val="005E41ED"/>
    <w:rPr>
      <w:rFonts w:ascii="Arial" w:hAnsi="Arial" w:cs="Arial"/>
      <w:sz w:val="22"/>
      <w:szCs w:val="22"/>
    </w:rPr>
  </w:style>
  <w:style w:type="character" w:styleId="CommentReference">
    <w:name w:val="annotation reference"/>
    <w:uiPriority w:val="99"/>
    <w:unhideWhenUsed/>
    <w:rsid w:val="005E41ED"/>
    <w:rPr>
      <w:sz w:val="16"/>
      <w:szCs w:val="16"/>
    </w:rPr>
  </w:style>
  <w:style w:type="paragraph" w:styleId="CommentText">
    <w:name w:val="annotation text"/>
    <w:basedOn w:val="Normal"/>
    <w:link w:val="CommentTextChar"/>
    <w:uiPriority w:val="99"/>
    <w:unhideWhenUsed/>
    <w:rsid w:val="005E41ED"/>
    <w:pPr>
      <w:spacing w:after="0" w:line="240" w:lineRule="auto"/>
      <w:jc w:val="both"/>
    </w:pPr>
    <w:rPr>
      <w:rFonts w:ascii="Times New Roman" w:hAnsi="Times New Roman" w:cs="Times New Roman"/>
      <w:sz w:val="20"/>
      <w:szCs w:val="20"/>
    </w:rPr>
  </w:style>
  <w:style w:type="character" w:customStyle="1" w:styleId="CommentTextChar">
    <w:name w:val="Comment Text Char"/>
    <w:link w:val="CommentText"/>
    <w:uiPriority w:val="99"/>
    <w:rsid w:val="005E41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E41ED"/>
    <w:rPr>
      <w:b/>
      <w:bCs/>
    </w:rPr>
  </w:style>
  <w:style w:type="character" w:customStyle="1" w:styleId="CommentSubjectChar">
    <w:name w:val="Comment Subject Char"/>
    <w:link w:val="CommentSubject"/>
    <w:uiPriority w:val="99"/>
    <w:rsid w:val="005E41ED"/>
    <w:rPr>
      <w:rFonts w:ascii="Times New Roman" w:eastAsia="Times New Roman" w:hAnsi="Times New Roman" w:cs="Times New Roman"/>
      <w:b/>
      <w:bCs/>
      <w:sz w:val="20"/>
      <w:szCs w:val="20"/>
    </w:rPr>
  </w:style>
  <w:style w:type="character" w:customStyle="1" w:styleId="ecxecxapple-style-span">
    <w:name w:val="ecxecxapple-style-span"/>
    <w:basedOn w:val="DefaultParagraphFont"/>
    <w:rsid w:val="005E41ED"/>
  </w:style>
  <w:style w:type="character" w:customStyle="1" w:styleId="NormalWebChar">
    <w:name w:val="Normal (Web) Char"/>
    <w:aliases w:val=" Char Char,Char Char"/>
    <w:link w:val="NormalWeb"/>
    <w:uiPriority w:val="99"/>
    <w:rsid w:val="00C9284C"/>
    <w:rPr>
      <w:rFonts w:ascii="Times New Roman" w:eastAsia="Times New Roman" w:hAnsi="Times New Roman" w:cs="Times New Roman"/>
      <w:sz w:val="24"/>
      <w:szCs w:val="24"/>
    </w:rPr>
  </w:style>
  <w:style w:type="character" w:styleId="HTMLCite">
    <w:name w:val="HTML Cite"/>
    <w:uiPriority w:val="99"/>
    <w:unhideWhenUsed/>
    <w:rsid w:val="00E53574"/>
    <w:rPr>
      <w:i/>
      <w:iCs/>
    </w:rPr>
  </w:style>
  <w:style w:type="paragraph" w:customStyle="1" w:styleId="Default">
    <w:name w:val="Default"/>
    <w:rsid w:val="00E53574"/>
    <w:pPr>
      <w:autoSpaceDE w:val="0"/>
      <w:autoSpaceDN w:val="0"/>
      <w:adjustRightInd w:val="0"/>
    </w:pPr>
    <w:rPr>
      <w:rFonts w:ascii="Times New Roman" w:eastAsia="Calibri" w:hAnsi="Times New Roman" w:cs="Times New Roman"/>
      <w:color w:val="000000"/>
      <w:sz w:val="24"/>
      <w:szCs w:val="24"/>
    </w:rPr>
  </w:style>
  <w:style w:type="paragraph" w:styleId="Caption">
    <w:name w:val="caption"/>
    <w:basedOn w:val="Normal"/>
    <w:next w:val="Normal"/>
    <w:qFormat/>
    <w:rsid w:val="00E53574"/>
    <w:pPr>
      <w:spacing w:after="0" w:line="240" w:lineRule="auto"/>
    </w:pPr>
    <w:rPr>
      <w:rFonts w:ascii="Times New Roman" w:hAnsi="Times New Roman" w:cs="Times New Roman"/>
      <w:b/>
      <w:bCs/>
      <w:sz w:val="20"/>
      <w:szCs w:val="20"/>
    </w:rPr>
  </w:style>
  <w:style w:type="paragraph" w:styleId="ListBullet">
    <w:name w:val="List Bullet"/>
    <w:basedOn w:val="Normal"/>
    <w:autoRedefine/>
    <w:uiPriority w:val="99"/>
    <w:rsid w:val="00A506FA"/>
    <w:pPr>
      <w:spacing w:after="0" w:line="480" w:lineRule="auto"/>
      <w:ind w:left="1080"/>
      <w:jc w:val="both"/>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AF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AF1074"/>
    <w:rPr>
      <w:rFonts w:ascii="Courier New" w:eastAsia="Times New Roman" w:hAnsi="Courier New" w:cs="Courier New"/>
      <w:sz w:val="20"/>
      <w:szCs w:val="20"/>
    </w:rPr>
  </w:style>
  <w:style w:type="character" w:styleId="FollowedHyperlink">
    <w:name w:val="FollowedHyperlink"/>
    <w:uiPriority w:val="99"/>
    <w:semiHidden/>
    <w:unhideWhenUsed/>
    <w:rsid w:val="003C663B"/>
    <w:rPr>
      <w:color w:val="800080"/>
      <w:u w:val="single"/>
    </w:rPr>
  </w:style>
  <w:style w:type="character" w:customStyle="1" w:styleId="hiddenlabel1">
    <w:name w:val="hiddenlabel1"/>
    <w:rsid w:val="002F4F77"/>
    <w:rPr>
      <w:vanish/>
      <w:webHidden w:val="0"/>
      <w:specVanish/>
    </w:rPr>
  </w:style>
  <w:style w:type="paragraph" w:customStyle="1" w:styleId="Affiliation">
    <w:name w:val="Affiliation"/>
    <w:basedOn w:val="Normal"/>
    <w:next w:val="Normal"/>
    <w:qFormat/>
    <w:rsid w:val="00E2574C"/>
    <w:pPr>
      <w:spacing w:before="240" w:after="0" w:line="360" w:lineRule="auto"/>
    </w:pPr>
    <w:rPr>
      <w:rFonts w:ascii="Times New Roman" w:hAnsi="Times New Roman" w:cs="Times New Roman"/>
      <w:i/>
      <w:sz w:val="24"/>
      <w:szCs w:val="24"/>
      <w:lang w:val="en-GB" w:eastAsia="en-GB"/>
    </w:rPr>
  </w:style>
  <w:style w:type="character" w:customStyle="1" w:styleId="ffa">
    <w:name w:val="ffa"/>
    <w:basedOn w:val="DefaultParagraphFont"/>
    <w:rsid w:val="00DE02DA"/>
  </w:style>
  <w:style w:type="character" w:customStyle="1" w:styleId="ff6">
    <w:name w:val="ff6"/>
    <w:basedOn w:val="DefaultParagraphFont"/>
    <w:rsid w:val="00DE02DA"/>
  </w:style>
  <w:style w:type="paragraph" w:customStyle="1" w:styleId="EndNoteBibliography">
    <w:name w:val="EndNote Bibliography"/>
    <w:basedOn w:val="Normal"/>
    <w:link w:val="EndNoteBibliographyChar"/>
    <w:rsid w:val="002C6C66"/>
    <w:pPr>
      <w:spacing w:line="240" w:lineRule="auto"/>
    </w:pPr>
    <w:rPr>
      <w:noProof/>
    </w:rPr>
  </w:style>
  <w:style w:type="character" w:customStyle="1" w:styleId="EndNoteBibliographyChar">
    <w:name w:val="EndNote Bibliography Char"/>
    <w:link w:val="EndNoteBibliography"/>
    <w:rsid w:val="002C6C66"/>
    <w:rPr>
      <w:rFonts w:ascii="Calibri" w:hAnsi="Calibri"/>
      <w:noProof/>
    </w:rPr>
  </w:style>
  <w:style w:type="table" w:customStyle="1" w:styleId="LightShading1">
    <w:name w:val="Light Shading1"/>
    <w:basedOn w:val="TableNormal"/>
    <w:uiPriority w:val="60"/>
    <w:rsid w:val="002C6C6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s-rtecustom-bpheading">
    <w:name w:val="ms-rtecustom-bpheading"/>
    <w:basedOn w:val="DefaultParagraphFont"/>
    <w:rsid w:val="001015AA"/>
  </w:style>
  <w:style w:type="character" w:customStyle="1" w:styleId="hlfld-contribauthor">
    <w:name w:val="hlfld-contribauthor"/>
    <w:basedOn w:val="DefaultParagraphFont"/>
    <w:rsid w:val="00881D17"/>
  </w:style>
  <w:style w:type="paragraph" w:customStyle="1" w:styleId="Heading2A">
    <w:name w:val="Heading 2 A"/>
    <w:next w:val="BodyA"/>
    <w:rsid w:val="00C528D7"/>
    <w:pPr>
      <w:keepNext/>
      <w:outlineLvl w:val="1"/>
    </w:pPr>
    <w:rPr>
      <w:rFonts w:ascii="Helvetica" w:eastAsia="ヒラギノ角ゴ Pro W3" w:hAnsi="Helvetica" w:cs="Times New Roman"/>
      <w:b/>
      <w:color w:val="000000"/>
      <w:sz w:val="24"/>
    </w:rPr>
  </w:style>
  <w:style w:type="paragraph" w:customStyle="1" w:styleId="BodyA">
    <w:name w:val="Body A"/>
    <w:rsid w:val="00C528D7"/>
    <w:rPr>
      <w:rFonts w:ascii="Helvetica" w:eastAsia="ヒラギノ角ゴ Pro W3" w:hAnsi="Helvetica" w:cs="Times New Roman"/>
      <w:color w:val="000000"/>
      <w:sz w:val="24"/>
    </w:rPr>
  </w:style>
  <w:style w:type="paragraph" w:customStyle="1" w:styleId="FreeForm">
    <w:name w:val="Free Form"/>
    <w:rsid w:val="00C528D7"/>
    <w:rPr>
      <w:rFonts w:ascii="Times New Roman" w:eastAsia="ヒラギノ角ゴ Pro W3" w:hAnsi="Times New Roman" w:cs="Times New Roman"/>
      <w:color w:val="000000"/>
      <w:lang w:val="en-CA"/>
    </w:rPr>
  </w:style>
  <w:style w:type="paragraph" w:customStyle="1" w:styleId="Heading2AA">
    <w:name w:val="Heading 2 A A"/>
    <w:next w:val="BodyB"/>
    <w:autoRedefine/>
    <w:rsid w:val="002439E7"/>
    <w:pPr>
      <w:keepNext/>
      <w:tabs>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ind w:left="90" w:right="38"/>
      <w:outlineLvl w:val="1"/>
    </w:pPr>
    <w:rPr>
      <w:rFonts w:ascii="Helvetica" w:eastAsia="ヒラギノ角ゴ Pro W3" w:hAnsi="Helvetica" w:cs="Times New Roman"/>
      <w:b/>
      <w:color w:val="000000"/>
      <w:sz w:val="24"/>
    </w:rPr>
  </w:style>
  <w:style w:type="paragraph" w:customStyle="1" w:styleId="BodyB">
    <w:name w:val="Body B"/>
    <w:rsid w:val="00C528D7"/>
    <w:rPr>
      <w:rFonts w:ascii="Helvetica" w:eastAsia="ヒラギノ角ゴ Pro W3" w:hAnsi="Helvetica" w:cs="Times New Roman"/>
      <w:color w:val="000000"/>
      <w:sz w:val="24"/>
    </w:rPr>
  </w:style>
  <w:style w:type="paragraph" w:customStyle="1" w:styleId="BodyAA">
    <w:name w:val="Body A A"/>
    <w:rsid w:val="00C528D7"/>
    <w:rPr>
      <w:rFonts w:ascii="Helvetica" w:eastAsia="ヒラギノ角ゴ Pro W3" w:hAnsi="Helvetica" w:cs="Times New Roman"/>
      <w:color w:val="000000"/>
      <w:sz w:val="24"/>
    </w:rPr>
  </w:style>
  <w:style w:type="paragraph" w:customStyle="1" w:styleId="TableGrid1">
    <w:name w:val="Table Grid1"/>
    <w:rsid w:val="00C528D7"/>
    <w:rPr>
      <w:rFonts w:eastAsia="ヒラギノ角ゴ Pro W3" w:cs="Times New Roman"/>
      <w:color w:val="000000"/>
      <w:sz w:val="22"/>
    </w:rPr>
  </w:style>
  <w:style w:type="paragraph" w:customStyle="1" w:styleId="FreeFormA">
    <w:name w:val="Free Form A"/>
    <w:rsid w:val="00C528D7"/>
    <w:rPr>
      <w:rFonts w:ascii="Helvetica" w:eastAsia="ヒラギノ角ゴ Pro W3" w:hAnsi="Helvetica" w:cs="Times New Roman"/>
      <w:color w:val="000000"/>
      <w:sz w:val="24"/>
    </w:rPr>
  </w:style>
  <w:style w:type="paragraph" w:styleId="Bibliography">
    <w:name w:val="Bibliography"/>
    <w:basedOn w:val="Normal"/>
    <w:next w:val="Normal"/>
    <w:uiPriority w:val="37"/>
    <w:unhideWhenUsed/>
    <w:rsid w:val="00FC41DB"/>
    <w:rPr>
      <w:rFonts w:eastAsia="Calibri"/>
    </w:rPr>
  </w:style>
  <w:style w:type="paragraph" w:customStyle="1" w:styleId="headline">
    <w:name w:val="headline"/>
    <w:basedOn w:val="Normal"/>
    <w:rsid w:val="00E77469"/>
    <w:pPr>
      <w:spacing w:before="100" w:beforeAutospacing="1" w:after="100" w:afterAutospacing="1" w:line="240" w:lineRule="auto"/>
    </w:pPr>
    <w:rPr>
      <w:rFonts w:ascii="Times New Roman" w:hAnsi="Times New Roman" w:cs="Times New Roman"/>
      <w:sz w:val="24"/>
      <w:szCs w:val="24"/>
    </w:rPr>
  </w:style>
  <w:style w:type="paragraph" w:customStyle="1" w:styleId="NormalText">
    <w:name w:val="Normal Text"/>
    <w:uiPriority w:val="99"/>
    <w:rsid w:val="00E77469"/>
    <w:pPr>
      <w:widowControl w:val="0"/>
      <w:autoSpaceDE w:val="0"/>
      <w:autoSpaceDN w:val="0"/>
      <w:adjustRightInd w:val="0"/>
    </w:pPr>
    <w:rPr>
      <w:rFonts w:ascii="Arial" w:hAnsi="Arial" w:cs="Times New Roman"/>
      <w:sz w:val="24"/>
      <w:szCs w:val="24"/>
    </w:rPr>
  </w:style>
  <w:style w:type="paragraph" w:styleId="EndnoteText">
    <w:name w:val="endnote text"/>
    <w:basedOn w:val="Normal"/>
    <w:link w:val="EndnoteTextChar"/>
    <w:uiPriority w:val="99"/>
    <w:rsid w:val="00E77469"/>
    <w:pPr>
      <w:spacing w:after="0" w:line="240" w:lineRule="auto"/>
    </w:pPr>
    <w:rPr>
      <w:rFonts w:ascii="Times New Roman" w:hAnsi="Times New Roman" w:cs="Times New Roman"/>
      <w:sz w:val="20"/>
      <w:szCs w:val="20"/>
      <w:lang w:val="en-GB"/>
    </w:rPr>
  </w:style>
  <w:style w:type="character" w:customStyle="1" w:styleId="EndnoteTextChar">
    <w:name w:val="Endnote Text Char"/>
    <w:link w:val="EndnoteText"/>
    <w:uiPriority w:val="99"/>
    <w:rsid w:val="00E77469"/>
    <w:rPr>
      <w:rFonts w:ascii="Times New Roman" w:eastAsia="Times New Roman" w:hAnsi="Times New Roman" w:cs="Times New Roman"/>
      <w:sz w:val="20"/>
      <w:szCs w:val="20"/>
      <w:lang w:val="en-GB"/>
    </w:rPr>
  </w:style>
  <w:style w:type="character" w:styleId="EndnoteReference">
    <w:name w:val="endnote reference"/>
    <w:uiPriority w:val="99"/>
    <w:rsid w:val="00E77469"/>
    <w:rPr>
      <w:rFonts w:ascii="Times New Roman" w:hAnsi="Times New Roman" w:cs="Times New Roman"/>
      <w:vertAlign w:val="superscript"/>
    </w:rPr>
  </w:style>
  <w:style w:type="character" w:customStyle="1" w:styleId="cit-vol1">
    <w:name w:val="cit-vol1"/>
    <w:basedOn w:val="DefaultParagraphFont"/>
    <w:rsid w:val="00951EC4"/>
  </w:style>
  <w:style w:type="paragraph" w:customStyle="1" w:styleId="noindent2">
    <w:name w:val="noindent2"/>
    <w:basedOn w:val="Normal"/>
    <w:rsid w:val="00BC69D4"/>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uiPriority w:val="99"/>
    <w:semiHidden/>
    <w:rsid w:val="00BC69D4"/>
    <w:rPr>
      <w:color w:val="808080"/>
    </w:rPr>
  </w:style>
  <w:style w:type="paragraph" w:customStyle="1" w:styleId="EndNoteBibliographyTitle">
    <w:name w:val="EndNote Bibliography Title"/>
    <w:basedOn w:val="Normal"/>
    <w:link w:val="EndNoteBibliographyTitleChar"/>
    <w:rsid w:val="008B6A40"/>
    <w:pPr>
      <w:spacing w:after="0"/>
      <w:jc w:val="center"/>
    </w:pPr>
    <w:rPr>
      <w:rFonts w:cs="Times New Roman"/>
      <w:noProof/>
      <w:lang w:val="en-GB"/>
    </w:rPr>
  </w:style>
  <w:style w:type="character" w:customStyle="1" w:styleId="EndNoteBibliographyTitleChar">
    <w:name w:val="EndNote Bibliography Title Char"/>
    <w:link w:val="EndNoteBibliographyTitle"/>
    <w:rsid w:val="008B6A40"/>
    <w:rPr>
      <w:rFonts w:ascii="Calibri" w:eastAsia="Times New Roman" w:hAnsi="Calibri" w:cs="Times New Roman"/>
      <w:noProof/>
      <w:lang w:val="en-GB"/>
    </w:rPr>
  </w:style>
  <w:style w:type="character" w:customStyle="1" w:styleId="WW8Num2z0">
    <w:name w:val="WW8Num2z0"/>
    <w:rsid w:val="002121EC"/>
    <w:rPr>
      <w:rFonts w:ascii="Symbol" w:hAnsi="Symbol" w:cs="Symbol"/>
    </w:rPr>
  </w:style>
  <w:style w:type="character" w:customStyle="1" w:styleId="WW8Num4z0">
    <w:name w:val="WW8Num4z0"/>
    <w:rsid w:val="002121EC"/>
    <w:rPr>
      <w:rFonts w:ascii="Symbol" w:hAnsi="Symbol" w:cs="Symbol"/>
    </w:rPr>
  </w:style>
  <w:style w:type="character" w:customStyle="1" w:styleId="Absatz-Standardschriftart">
    <w:name w:val="Absatz-Standardschriftart"/>
    <w:rsid w:val="002121EC"/>
  </w:style>
  <w:style w:type="character" w:customStyle="1" w:styleId="WW-Absatz-Standardschriftart">
    <w:name w:val="WW-Absatz-Standardschriftart"/>
    <w:rsid w:val="002121EC"/>
  </w:style>
  <w:style w:type="character" w:customStyle="1" w:styleId="WW-Absatz-Standardschriftart1">
    <w:name w:val="WW-Absatz-Standardschriftart1"/>
    <w:rsid w:val="002121EC"/>
  </w:style>
  <w:style w:type="character" w:customStyle="1" w:styleId="WW-Absatz-Standardschriftart11">
    <w:name w:val="WW-Absatz-Standardschriftart11"/>
    <w:rsid w:val="002121EC"/>
  </w:style>
  <w:style w:type="character" w:customStyle="1" w:styleId="WW-Absatz-Standardschriftart111">
    <w:name w:val="WW-Absatz-Standardschriftart111"/>
    <w:rsid w:val="002121EC"/>
  </w:style>
  <w:style w:type="character" w:customStyle="1" w:styleId="WW-Absatz-Standardschriftart1111">
    <w:name w:val="WW-Absatz-Standardschriftart1111"/>
    <w:rsid w:val="002121EC"/>
  </w:style>
  <w:style w:type="character" w:customStyle="1" w:styleId="WW8Num2z1">
    <w:name w:val="WW8Num2z1"/>
    <w:rsid w:val="002121EC"/>
    <w:rPr>
      <w:rFonts w:ascii="Courier New" w:hAnsi="Courier New" w:cs="Courier New"/>
    </w:rPr>
  </w:style>
  <w:style w:type="character" w:customStyle="1" w:styleId="WW8Num2z2">
    <w:name w:val="WW8Num2z2"/>
    <w:rsid w:val="002121EC"/>
    <w:rPr>
      <w:rFonts w:ascii="Wingdings" w:hAnsi="Wingdings" w:cs="Wingdings"/>
    </w:rPr>
  </w:style>
  <w:style w:type="character" w:customStyle="1" w:styleId="WW8Num4z1">
    <w:name w:val="WW8Num4z1"/>
    <w:rsid w:val="002121EC"/>
    <w:rPr>
      <w:rFonts w:ascii="Courier New" w:hAnsi="Courier New" w:cs="Courier New"/>
    </w:rPr>
  </w:style>
  <w:style w:type="character" w:customStyle="1" w:styleId="WW8Num4z2">
    <w:name w:val="WW8Num4z2"/>
    <w:rsid w:val="002121EC"/>
    <w:rPr>
      <w:rFonts w:ascii="Wingdings" w:hAnsi="Wingdings" w:cs="Wingdings"/>
    </w:rPr>
  </w:style>
  <w:style w:type="character" w:customStyle="1" w:styleId="WW8Num5z0">
    <w:name w:val="WW8Num5z0"/>
    <w:rsid w:val="002121EC"/>
    <w:rPr>
      <w:rFonts w:ascii="Symbol" w:hAnsi="Symbol" w:cs="Symbol"/>
    </w:rPr>
  </w:style>
  <w:style w:type="character" w:customStyle="1" w:styleId="WW8Num5z1">
    <w:name w:val="WW8Num5z1"/>
    <w:rsid w:val="002121EC"/>
    <w:rPr>
      <w:rFonts w:ascii="Courier New" w:hAnsi="Courier New" w:cs="Courier New"/>
    </w:rPr>
  </w:style>
  <w:style w:type="character" w:customStyle="1" w:styleId="WW8Num5z2">
    <w:name w:val="WW8Num5z2"/>
    <w:rsid w:val="002121EC"/>
    <w:rPr>
      <w:rFonts w:ascii="Wingdings" w:hAnsi="Wingdings" w:cs="Wingdings"/>
    </w:rPr>
  </w:style>
  <w:style w:type="character" w:customStyle="1" w:styleId="WW8Num6z0">
    <w:name w:val="WW8Num6z0"/>
    <w:rsid w:val="002121EC"/>
    <w:rPr>
      <w:rFonts w:ascii="Symbol" w:hAnsi="Symbol" w:cs="Symbol"/>
    </w:rPr>
  </w:style>
  <w:style w:type="character" w:customStyle="1" w:styleId="WW8Num6z1">
    <w:name w:val="WW8Num6z1"/>
    <w:rsid w:val="002121EC"/>
    <w:rPr>
      <w:rFonts w:ascii="Courier New" w:hAnsi="Courier New" w:cs="Courier New"/>
    </w:rPr>
  </w:style>
  <w:style w:type="character" w:customStyle="1" w:styleId="WW8Num6z2">
    <w:name w:val="WW8Num6z2"/>
    <w:rsid w:val="002121EC"/>
    <w:rPr>
      <w:rFonts w:ascii="Wingdings" w:hAnsi="Wingdings" w:cs="Wingdings"/>
    </w:rPr>
  </w:style>
  <w:style w:type="character" w:customStyle="1" w:styleId="WW8Num7z0">
    <w:name w:val="WW8Num7z0"/>
    <w:rsid w:val="002121EC"/>
    <w:rPr>
      <w:rFonts w:ascii="Symbol" w:hAnsi="Symbol" w:cs="Symbol"/>
    </w:rPr>
  </w:style>
  <w:style w:type="character" w:customStyle="1" w:styleId="WW8Num7z1">
    <w:name w:val="WW8Num7z1"/>
    <w:rsid w:val="002121EC"/>
    <w:rPr>
      <w:rFonts w:ascii="Courier New" w:hAnsi="Courier New" w:cs="Courier New"/>
    </w:rPr>
  </w:style>
  <w:style w:type="character" w:customStyle="1" w:styleId="WW8Num7z2">
    <w:name w:val="WW8Num7z2"/>
    <w:rsid w:val="002121EC"/>
    <w:rPr>
      <w:rFonts w:ascii="Wingdings" w:hAnsi="Wingdings" w:cs="Wingdings"/>
    </w:rPr>
  </w:style>
  <w:style w:type="character" w:customStyle="1" w:styleId="WW8Num8z1">
    <w:name w:val="WW8Num8z1"/>
    <w:rsid w:val="002121EC"/>
    <w:rPr>
      <w:rFonts w:ascii="Symbol" w:hAnsi="Symbol" w:cs="Symbol"/>
    </w:rPr>
  </w:style>
  <w:style w:type="character" w:customStyle="1" w:styleId="WW8Num9z0">
    <w:name w:val="WW8Num9z0"/>
    <w:rsid w:val="002121EC"/>
    <w:rPr>
      <w:rFonts w:ascii="Symbol" w:hAnsi="Symbol" w:cs="Symbol"/>
    </w:rPr>
  </w:style>
  <w:style w:type="character" w:customStyle="1" w:styleId="WW8Num9z1">
    <w:name w:val="WW8Num9z1"/>
    <w:rsid w:val="002121EC"/>
    <w:rPr>
      <w:rFonts w:ascii="Courier New" w:hAnsi="Courier New" w:cs="Courier New"/>
    </w:rPr>
  </w:style>
  <w:style w:type="character" w:customStyle="1" w:styleId="WW8Num9z2">
    <w:name w:val="WW8Num9z2"/>
    <w:rsid w:val="002121EC"/>
    <w:rPr>
      <w:rFonts w:ascii="Wingdings" w:hAnsi="Wingdings" w:cs="Wingdings"/>
    </w:rPr>
  </w:style>
  <w:style w:type="character" w:customStyle="1" w:styleId="DefaultParagraphFont1">
    <w:name w:val="Default Paragraph Font1"/>
    <w:rsid w:val="002121EC"/>
  </w:style>
  <w:style w:type="paragraph" w:customStyle="1" w:styleId="Heading">
    <w:name w:val="Heading"/>
    <w:basedOn w:val="Normal"/>
    <w:next w:val="BodyText"/>
    <w:rsid w:val="002121EC"/>
    <w:pPr>
      <w:suppressAutoHyphens/>
      <w:spacing w:after="0" w:line="480" w:lineRule="auto"/>
      <w:jc w:val="center"/>
    </w:pPr>
    <w:rPr>
      <w:rFonts w:ascii="Times New Roman" w:hAnsi="Times New Roman" w:cs="Times New Roman"/>
      <w:b/>
      <w:bCs/>
      <w:sz w:val="36"/>
      <w:szCs w:val="24"/>
      <w:lang w:eastAsia="zh-CN"/>
    </w:rPr>
  </w:style>
  <w:style w:type="paragraph" w:styleId="List">
    <w:name w:val="List"/>
    <w:basedOn w:val="BodyText"/>
    <w:rsid w:val="002121EC"/>
    <w:pPr>
      <w:suppressAutoHyphens/>
    </w:pPr>
    <w:rPr>
      <w:rFonts w:cs="Lohit Hindi"/>
      <w:sz w:val="28"/>
      <w:lang w:eastAsia="zh-CN"/>
    </w:rPr>
  </w:style>
  <w:style w:type="paragraph" w:customStyle="1" w:styleId="Index">
    <w:name w:val="Index"/>
    <w:basedOn w:val="Normal"/>
    <w:rsid w:val="002121EC"/>
    <w:pPr>
      <w:suppressLineNumbers/>
      <w:suppressAutoHyphens/>
      <w:spacing w:after="0" w:line="240" w:lineRule="auto"/>
    </w:pPr>
    <w:rPr>
      <w:rFonts w:ascii="Times New Roman" w:hAnsi="Times New Roman" w:cs="Lohit Hindi"/>
      <w:sz w:val="24"/>
      <w:szCs w:val="24"/>
      <w:lang w:eastAsia="zh-CN"/>
    </w:rPr>
  </w:style>
  <w:style w:type="paragraph" w:customStyle="1" w:styleId="TableContents">
    <w:name w:val="Table Contents"/>
    <w:basedOn w:val="Normal"/>
    <w:rsid w:val="002121EC"/>
    <w:pPr>
      <w:suppressLineNumbers/>
      <w:suppressAutoHyphens/>
      <w:spacing w:after="0" w:line="240" w:lineRule="auto"/>
    </w:pPr>
    <w:rPr>
      <w:rFonts w:ascii="Times New Roman" w:hAnsi="Times New Roman" w:cs="Times New Roman"/>
      <w:sz w:val="24"/>
      <w:szCs w:val="24"/>
      <w:lang w:eastAsia="zh-CN"/>
    </w:rPr>
  </w:style>
  <w:style w:type="paragraph" w:customStyle="1" w:styleId="TableHeading">
    <w:name w:val="Table Heading"/>
    <w:basedOn w:val="TableContents"/>
    <w:rsid w:val="002121EC"/>
    <w:pPr>
      <w:jc w:val="center"/>
    </w:pPr>
    <w:rPr>
      <w:b/>
      <w:bCs/>
    </w:rPr>
  </w:style>
  <w:style w:type="numbering" w:customStyle="1" w:styleId="Style1">
    <w:name w:val="Style1"/>
    <w:uiPriority w:val="99"/>
    <w:rsid w:val="00F44BD1"/>
    <w:pPr>
      <w:numPr>
        <w:numId w:val="2"/>
      </w:numPr>
    </w:pPr>
  </w:style>
  <w:style w:type="character" w:customStyle="1" w:styleId="mcontent">
    <w:name w:val="mcontent"/>
    <w:basedOn w:val="DefaultParagraphFont"/>
    <w:rsid w:val="00277790"/>
  </w:style>
  <w:style w:type="character" w:customStyle="1" w:styleId="fadewordcontainer">
    <w:name w:val="fadewordcontainer"/>
    <w:basedOn w:val="DefaultParagraphFont"/>
    <w:rsid w:val="00277790"/>
  </w:style>
  <w:style w:type="table" w:styleId="LightGrid-Accent5">
    <w:name w:val="Light Grid Accent 5"/>
    <w:basedOn w:val="TableNormal"/>
    <w:uiPriority w:val="62"/>
    <w:rsid w:val="0027779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Narrow" w:eastAsia="Times New Roman" w:hAnsi="Arial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7779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sid w:val="0027779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lissue">
    <w:name w:val="volissue"/>
    <w:basedOn w:val="Normal"/>
    <w:rsid w:val="00277790"/>
    <w:pPr>
      <w:spacing w:before="100" w:beforeAutospacing="1" w:after="100" w:afterAutospacing="1" w:line="240" w:lineRule="auto"/>
    </w:pPr>
    <w:rPr>
      <w:rFonts w:ascii="Times New Roman" w:hAnsi="Times New Roman" w:cs="Times New Roman"/>
      <w:sz w:val="24"/>
      <w:szCs w:val="24"/>
    </w:rPr>
  </w:style>
  <w:style w:type="character" w:customStyle="1" w:styleId="collapsetext">
    <w:name w:val="collapsetext"/>
    <w:basedOn w:val="DefaultParagraphFont"/>
    <w:rsid w:val="00277790"/>
  </w:style>
  <w:style w:type="character" w:customStyle="1" w:styleId="showinfo">
    <w:name w:val="showinfo"/>
    <w:basedOn w:val="DefaultParagraphFont"/>
    <w:rsid w:val="00277790"/>
  </w:style>
  <w:style w:type="character" w:customStyle="1" w:styleId="licensedcontent">
    <w:name w:val="licensedcontent"/>
    <w:basedOn w:val="DefaultParagraphFont"/>
    <w:rsid w:val="00277790"/>
  </w:style>
  <w:style w:type="character" w:customStyle="1" w:styleId="addmd">
    <w:name w:val="addmd"/>
    <w:basedOn w:val="DefaultParagraphFont"/>
    <w:rsid w:val="00277790"/>
  </w:style>
  <w:style w:type="character" w:customStyle="1" w:styleId="by-line">
    <w:name w:val="by-line"/>
    <w:basedOn w:val="DefaultParagraphFont"/>
    <w:rsid w:val="00277790"/>
  </w:style>
  <w:style w:type="character" w:customStyle="1" w:styleId="author">
    <w:name w:val="author"/>
    <w:basedOn w:val="DefaultParagraphFont"/>
    <w:rsid w:val="00277790"/>
  </w:style>
  <w:style w:type="character" w:customStyle="1" w:styleId="pubyear">
    <w:name w:val="pubyear"/>
    <w:basedOn w:val="DefaultParagraphFont"/>
    <w:rsid w:val="00277790"/>
  </w:style>
  <w:style w:type="character" w:customStyle="1" w:styleId="booktitle">
    <w:name w:val="booktitle"/>
    <w:basedOn w:val="DefaultParagraphFont"/>
    <w:rsid w:val="00277790"/>
  </w:style>
  <w:style w:type="character" w:customStyle="1" w:styleId="CharAttribute1">
    <w:name w:val="CharAttribute1"/>
    <w:rsid w:val="005A3A4F"/>
    <w:rPr>
      <w:rFonts w:ascii="Times New Roman" w:eastAsia="Times New Roman"/>
      <w:b/>
      <w:sz w:val="28"/>
    </w:rPr>
  </w:style>
  <w:style w:type="character" w:customStyle="1" w:styleId="CharAttribute2">
    <w:name w:val="CharAttribute2"/>
    <w:rsid w:val="005A3A4F"/>
    <w:rPr>
      <w:rFonts w:ascii="Times New Roman" w:eastAsia="Times New Roman"/>
      <w:sz w:val="22"/>
    </w:rPr>
  </w:style>
  <w:style w:type="character" w:customStyle="1" w:styleId="CharAttribute15">
    <w:name w:val="CharAttribute15"/>
    <w:rsid w:val="005A3A4F"/>
    <w:rPr>
      <w:rFonts w:ascii="Times New Roman" w:eastAsia="Times New Roman"/>
      <w:sz w:val="18"/>
      <w:u w:val="single" w:color="0000FF"/>
    </w:rPr>
  </w:style>
  <w:style w:type="character" w:customStyle="1" w:styleId="CharAttribute5">
    <w:name w:val="CharAttribute5"/>
    <w:rsid w:val="005A3A4F"/>
    <w:rPr>
      <w:rFonts w:ascii="Times New Roman" w:eastAsia="Times New Roman"/>
    </w:rPr>
  </w:style>
  <w:style w:type="character" w:customStyle="1" w:styleId="CharAttribute8">
    <w:name w:val="CharAttribute8"/>
    <w:rsid w:val="00F35781"/>
    <w:rPr>
      <w:rFonts w:ascii="Times New Roman" w:eastAsia="Times New Roman"/>
      <w:i/>
      <w:sz w:val="24"/>
    </w:rPr>
  </w:style>
  <w:style w:type="character" w:customStyle="1" w:styleId="CharAttribute9">
    <w:name w:val="CharAttribute9"/>
    <w:rsid w:val="00F35781"/>
    <w:rPr>
      <w:rFonts w:ascii="Calibri" w:eastAsia="Calibri"/>
      <w:sz w:val="22"/>
    </w:rPr>
  </w:style>
  <w:style w:type="character" w:customStyle="1" w:styleId="CharAttribute10">
    <w:name w:val="CharAttribute10"/>
    <w:rsid w:val="00F35781"/>
    <w:rPr>
      <w:rFonts w:ascii="Times New Roman" w:eastAsia="Calibri"/>
      <w:i/>
      <w:sz w:val="24"/>
    </w:rPr>
  </w:style>
  <w:style w:type="character" w:customStyle="1" w:styleId="CharAttribute11">
    <w:name w:val="CharAttribute11"/>
    <w:rsid w:val="009B5182"/>
    <w:rPr>
      <w:rFonts w:ascii="Times New Roman" w:eastAsia="Times New Roman"/>
      <w:sz w:val="18"/>
    </w:rPr>
  </w:style>
  <w:style w:type="character" w:customStyle="1" w:styleId="CharAttribute4">
    <w:name w:val="CharAttribute4"/>
    <w:rsid w:val="00906F4E"/>
    <w:rPr>
      <w:rFonts w:ascii="Times New Roman" w:eastAsia="Times New Roman"/>
      <w:sz w:val="24"/>
    </w:rPr>
  </w:style>
  <w:style w:type="table" w:customStyle="1" w:styleId="DefaultTable">
    <w:name w:val="Default Table"/>
    <w:rsid w:val="008011E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011E4"/>
    <w:pPr>
      <w:spacing w:after="120"/>
      <w:jc w:val="both"/>
    </w:pPr>
    <w:rPr>
      <w:rFonts w:ascii="Times New Roman" w:eastAsia="Batang" w:hAnsi="Times New Roman" w:cs="Times New Roman"/>
    </w:rPr>
  </w:style>
  <w:style w:type="paragraph" w:customStyle="1" w:styleId="ParaAttribute2">
    <w:name w:val="ParaAttribute2"/>
    <w:rsid w:val="008011E4"/>
    <w:pPr>
      <w:jc w:val="both"/>
    </w:pPr>
    <w:rPr>
      <w:rFonts w:ascii="Times New Roman" w:eastAsia="Batang" w:hAnsi="Times New Roman" w:cs="Times New Roman"/>
    </w:rPr>
  </w:style>
  <w:style w:type="paragraph" w:customStyle="1" w:styleId="ParaAttribute3">
    <w:name w:val="ParaAttribute3"/>
    <w:rsid w:val="008011E4"/>
    <w:pPr>
      <w:jc w:val="both"/>
    </w:pPr>
    <w:rPr>
      <w:rFonts w:ascii="Times New Roman" w:eastAsia="Batang" w:hAnsi="Times New Roman" w:cs="Times New Roman"/>
    </w:rPr>
  </w:style>
  <w:style w:type="paragraph" w:customStyle="1" w:styleId="ParaAttribute4">
    <w:name w:val="ParaAttribute4"/>
    <w:rsid w:val="008011E4"/>
    <w:pPr>
      <w:jc w:val="both"/>
    </w:pPr>
    <w:rPr>
      <w:rFonts w:ascii="Times New Roman" w:eastAsia="Batang" w:hAnsi="Times New Roman" w:cs="Times New Roman"/>
    </w:rPr>
  </w:style>
  <w:style w:type="paragraph" w:customStyle="1" w:styleId="ParaAttribute5">
    <w:name w:val="ParaAttribute5"/>
    <w:rsid w:val="008011E4"/>
    <w:pPr>
      <w:spacing w:after="200"/>
      <w:jc w:val="both"/>
    </w:pPr>
    <w:rPr>
      <w:rFonts w:ascii="Times New Roman" w:eastAsia="Batang" w:hAnsi="Times New Roman" w:cs="Times New Roman"/>
    </w:rPr>
  </w:style>
  <w:style w:type="paragraph" w:customStyle="1" w:styleId="ParaAttribute6">
    <w:name w:val="ParaAttribute6"/>
    <w:rsid w:val="008011E4"/>
    <w:pPr>
      <w:ind w:firstLine="720"/>
      <w:jc w:val="both"/>
    </w:pPr>
    <w:rPr>
      <w:rFonts w:ascii="Times New Roman" w:eastAsia="Batang" w:hAnsi="Times New Roman" w:cs="Times New Roman"/>
    </w:rPr>
  </w:style>
  <w:style w:type="paragraph" w:customStyle="1" w:styleId="ParaAttribute7">
    <w:name w:val="ParaAttribute7"/>
    <w:rsid w:val="008011E4"/>
    <w:pPr>
      <w:spacing w:after="200"/>
      <w:ind w:firstLine="720"/>
      <w:jc w:val="both"/>
    </w:pPr>
    <w:rPr>
      <w:rFonts w:ascii="Times New Roman" w:eastAsia="Batang" w:hAnsi="Times New Roman" w:cs="Times New Roman"/>
    </w:rPr>
  </w:style>
  <w:style w:type="paragraph" w:customStyle="1" w:styleId="ParaAttribute8">
    <w:name w:val="ParaAttribute8"/>
    <w:rsid w:val="008011E4"/>
    <w:pPr>
      <w:ind w:firstLine="720"/>
      <w:jc w:val="both"/>
    </w:pPr>
    <w:rPr>
      <w:rFonts w:ascii="Times New Roman" w:eastAsia="Batang" w:hAnsi="Times New Roman" w:cs="Times New Roman"/>
    </w:rPr>
  </w:style>
  <w:style w:type="paragraph" w:customStyle="1" w:styleId="ParaAttribute10">
    <w:name w:val="ParaAttribute10"/>
    <w:rsid w:val="008011E4"/>
    <w:pPr>
      <w:ind w:left="720" w:firstLine="720"/>
      <w:jc w:val="both"/>
    </w:pPr>
    <w:rPr>
      <w:rFonts w:ascii="Times New Roman" w:eastAsia="Batang" w:hAnsi="Times New Roman" w:cs="Times New Roman"/>
    </w:rPr>
  </w:style>
  <w:style w:type="paragraph" w:customStyle="1" w:styleId="ParaAttribute12">
    <w:name w:val="ParaAttribute12"/>
    <w:rsid w:val="008011E4"/>
    <w:pPr>
      <w:spacing w:after="200"/>
      <w:jc w:val="both"/>
    </w:pPr>
    <w:rPr>
      <w:rFonts w:ascii="Times New Roman" w:eastAsia="Batang" w:hAnsi="Times New Roman" w:cs="Times New Roman"/>
    </w:rPr>
  </w:style>
  <w:style w:type="paragraph" w:customStyle="1" w:styleId="ParaAttribute13">
    <w:name w:val="ParaAttribute13"/>
    <w:rsid w:val="008011E4"/>
    <w:pPr>
      <w:jc w:val="both"/>
    </w:pPr>
    <w:rPr>
      <w:rFonts w:ascii="Times New Roman" w:eastAsia="Batang" w:hAnsi="Times New Roman" w:cs="Times New Roman"/>
    </w:rPr>
  </w:style>
  <w:style w:type="paragraph" w:customStyle="1" w:styleId="ParaAttribute14">
    <w:name w:val="ParaAttribute14"/>
    <w:rsid w:val="008011E4"/>
    <w:rPr>
      <w:rFonts w:ascii="Times New Roman" w:eastAsia="Batang" w:hAnsi="Times New Roman" w:cs="Times New Roman"/>
    </w:rPr>
  </w:style>
  <w:style w:type="paragraph" w:customStyle="1" w:styleId="ParaAttribute15">
    <w:name w:val="ParaAttribute15"/>
    <w:rsid w:val="008011E4"/>
    <w:pPr>
      <w:jc w:val="center"/>
    </w:pPr>
    <w:rPr>
      <w:rFonts w:ascii="Times New Roman" w:eastAsia="Batang" w:hAnsi="Times New Roman" w:cs="Times New Roman"/>
    </w:rPr>
  </w:style>
  <w:style w:type="paragraph" w:customStyle="1" w:styleId="ParaAttribute18">
    <w:name w:val="ParaAttribute18"/>
    <w:rsid w:val="008011E4"/>
    <w:pPr>
      <w:spacing w:after="240"/>
      <w:ind w:firstLine="720"/>
      <w:jc w:val="both"/>
    </w:pPr>
    <w:rPr>
      <w:rFonts w:ascii="Times New Roman" w:eastAsia="Batang" w:hAnsi="Times New Roman" w:cs="Times New Roman"/>
    </w:rPr>
  </w:style>
  <w:style w:type="paragraph" w:customStyle="1" w:styleId="ParaAttribute19">
    <w:name w:val="ParaAttribute19"/>
    <w:rsid w:val="008011E4"/>
    <w:pPr>
      <w:ind w:left="900" w:hanging="900"/>
      <w:jc w:val="both"/>
    </w:pPr>
    <w:rPr>
      <w:rFonts w:ascii="Times New Roman" w:eastAsia="Batang" w:hAnsi="Times New Roman" w:cs="Times New Roman"/>
    </w:rPr>
  </w:style>
  <w:style w:type="paragraph" w:customStyle="1" w:styleId="ParaAttribute20">
    <w:name w:val="ParaAttribute20"/>
    <w:rsid w:val="008011E4"/>
    <w:pPr>
      <w:jc w:val="center"/>
    </w:pPr>
    <w:rPr>
      <w:rFonts w:ascii="Times New Roman" w:eastAsia="Batang" w:hAnsi="Times New Roman" w:cs="Times New Roman"/>
    </w:rPr>
  </w:style>
  <w:style w:type="paragraph" w:customStyle="1" w:styleId="ParaAttribute23">
    <w:name w:val="ParaAttribute23"/>
    <w:rsid w:val="008011E4"/>
    <w:pPr>
      <w:jc w:val="both"/>
    </w:pPr>
    <w:rPr>
      <w:rFonts w:ascii="Times New Roman" w:eastAsia="Batang" w:hAnsi="Times New Roman" w:cs="Times New Roman"/>
    </w:rPr>
  </w:style>
  <w:style w:type="paragraph" w:customStyle="1" w:styleId="ParaAttribute24">
    <w:name w:val="ParaAttribute24"/>
    <w:rsid w:val="008011E4"/>
    <w:pPr>
      <w:spacing w:after="200"/>
      <w:jc w:val="both"/>
    </w:pPr>
    <w:rPr>
      <w:rFonts w:ascii="Times New Roman" w:eastAsia="Batang" w:hAnsi="Times New Roman" w:cs="Times New Roman"/>
    </w:rPr>
  </w:style>
  <w:style w:type="paragraph" w:customStyle="1" w:styleId="ParaAttribute25">
    <w:name w:val="ParaAttribute25"/>
    <w:rsid w:val="008011E4"/>
    <w:pPr>
      <w:spacing w:after="120"/>
      <w:ind w:firstLine="720"/>
      <w:jc w:val="both"/>
    </w:pPr>
    <w:rPr>
      <w:rFonts w:ascii="Times New Roman" w:eastAsia="Batang" w:hAnsi="Times New Roman" w:cs="Times New Roman"/>
    </w:rPr>
  </w:style>
  <w:style w:type="paragraph" w:customStyle="1" w:styleId="ParaAttribute26">
    <w:name w:val="ParaAttribute26"/>
    <w:rsid w:val="008011E4"/>
    <w:pPr>
      <w:jc w:val="center"/>
    </w:pPr>
    <w:rPr>
      <w:rFonts w:ascii="Times New Roman" w:eastAsia="Batang" w:hAnsi="Times New Roman" w:cs="Times New Roman"/>
    </w:rPr>
  </w:style>
  <w:style w:type="paragraph" w:customStyle="1" w:styleId="ParaAttribute28">
    <w:name w:val="ParaAttribute28"/>
    <w:rsid w:val="008011E4"/>
    <w:pPr>
      <w:ind w:left="990" w:hanging="990"/>
      <w:jc w:val="both"/>
    </w:pPr>
    <w:rPr>
      <w:rFonts w:ascii="Times New Roman" w:eastAsia="Batang" w:hAnsi="Times New Roman" w:cs="Times New Roman"/>
    </w:rPr>
  </w:style>
  <w:style w:type="paragraph" w:customStyle="1" w:styleId="ParaAttribute29">
    <w:name w:val="ParaAttribute29"/>
    <w:rsid w:val="008011E4"/>
    <w:pPr>
      <w:ind w:left="1080" w:hanging="1080"/>
      <w:jc w:val="both"/>
    </w:pPr>
    <w:rPr>
      <w:rFonts w:ascii="Times New Roman" w:eastAsia="Batang" w:hAnsi="Times New Roman" w:cs="Times New Roman"/>
    </w:rPr>
  </w:style>
  <w:style w:type="paragraph" w:customStyle="1" w:styleId="ParaAttribute31">
    <w:name w:val="ParaAttribute31"/>
    <w:rsid w:val="008011E4"/>
    <w:pPr>
      <w:ind w:left="720" w:hanging="720"/>
      <w:jc w:val="both"/>
    </w:pPr>
    <w:rPr>
      <w:rFonts w:ascii="Times New Roman" w:eastAsia="Batang" w:hAnsi="Times New Roman" w:cs="Times New Roman"/>
    </w:rPr>
  </w:style>
  <w:style w:type="paragraph" w:customStyle="1" w:styleId="ParaAttribute32">
    <w:name w:val="ParaAttribute32"/>
    <w:rsid w:val="008011E4"/>
    <w:pPr>
      <w:spacing w:after="200"/>
      <w:ind w:left="720" w:hanging="720"/>
      <w:jc w:val="both"/>
    </w:pPr>
    <w:rPr>
      <w:rFonts w:ascii="Times New Roman" w:eastAsia="Batang" w:hAnsi="Times New Roman" w:cs="Times New Roman"/>
    </w:rPr>
  </w:style>
  <w:style w:type="character" w:customStyle="1" w:styleId="CharAttribute6">
    <w:name w:val="CharAttribute6"/>
    <w:rsid w:val="008011E4"/>
    <w:rPr>
      <w:rFonts w:ascii="Times New Roman" w:eastAsia="Times New Roman"/>
      <w:b/>
      <w:sz w:val="24"/>
    </w:rPr>
  </w:style>
  <w:style w:type="character" w:customStyle="1" w:styleId="CharAttribute18">
    <w:name w:val="CharAttribute18"/>
    <w:rsid w:val="008011E4"/>
    <w:rPr>
      <w:rFonts w:ascii="Times New Roman" w:eastAsia="Calibri"/>
      <w:sz w:val="24"/>
    </w:rPr>
  </w:style>
  <w:style w:type="character" w:customStyle="1" w:styleId="CharAttribute19">
    <w:name w:val="CharAttribute19"/>
    <w:rsid w:val="008011E4"/>
    <w:rPr>
      <w:rFonts w:ascii="Times New Roman" w:eastAsia="Calibri"/>
      <w:b/>
      <w:i/>
      <w:sz w:val="24"/>
    </w:rPr>
  </w:style>
  <w:style w:type="character" w:customStyle="1" w:styleId="CharAttribute20">
    <w:name w:val="CharAttribute20"/>
    <w:rsid w:val="008011E4"/>
    <w:rPr>
      <w:rFonts w:ascii="Times New Roman" w:eastAsia="Times New Roman"/>
      <w:b/>
      <w:i/>
      <w:sz w:val="24"/>
    </w:rPr>
  </w:style>
  <w:style w:type="character" w:customStyle="1" w:styleId="CharAttribute22">
    <w:name w:val="CharAttribute22"/>
    <w:rsid w:val="008011E4"/>
    <w:rPr>
      <w:rFonts w:ascii="Cambria" w:eastAsia="Cambria"/>
      <w:sz w:val="24"/>
    </w:rPr>
  </w:style>
  <w:style w:type="character" w:customStyle="1" w:styleId="CharAttribute27">
    <w:name w:val="CharAttribute27"/>
    <w:rsid w:val="008011E4"/>
    <w:rPr>
      <w:rFonts w:ascii="Monotype Corsiva" w:eastAsia="Monotype Corsiva"/>
      <w:b/>
      <w:sz w:val="24"/>
    </w:rPr>
  </w:style>
  <w:style w:type="character" w:customStyle="1" w:styleId="CharAttribute28">
    <w:name w:val="CharAttribute28"/>
    <w:rsid w:val="008011E4"/>
    <w:rPr>
      <w:rFonts w:ascii="Monotype Corsiva" w:eastAsia="Monotype Corsiva"/>
      <w:b/>
      <w:sz w:val="24"/>
      <w:vertAlign w:val="superscript"/>
    </w:rPr>
  </w:style>
  <w:style w:type="character" w:customStyle="1" w:styleId="CharAttribute29">
    <w:name w:val="CharAttribute29"/>
    <w:rsid w:val="008011E4"/>
    <w:rPr>
      <w:rFonts w:ascii="Calibri" w:eastAsia="Calibri"/>
      <w:sz w:val="24"/>
      <w:vertAlign w:val="superscript"/>
    </w:rPr>
  </w:style>
  <w:style w:type="character" w:customStyle="1" w:styleId="CharAttribute30">
    <w:name w:val="CharAttribute30"/>
    <w:rsid w:val="008011E4"/>
    <w:rPr>
      <w:rFonts w:ascii="Calibri" w:eastAsia="Calibri"/>
      <w:sz w:val="24"/>
    </w:rPr>
  </w:style>
  <w:style w:type="character" w:customStyle="1" w:styleId="CharAttribute31">
    <w:name w:val="CharAttribute31"/>
    <w:rsid w:val="008011E4"/>
    <w:rPr>
      <w:rFonts w:ascii="Times New Roman" w:eastAsia="Times New Roman"/>
      <w:sz w:val="24"/>
      <w:u w:val="single" w:color="FFFFFF"/>
    </w:rPr>
  </w:style>
  <w:style w:type="character" w:customStyle="1" w:styleId="CharAttribute32">
    <w:name w:val="CharAttribute32"/>
    <w:rsid w:val="008011E4"/>
    <w:rPr>
      <w:rFonts w:ascii="Times New Roman" w:eastAsia="Times New Roman"/>
      <w:sz w:val="24"/>
      <w:u w:val="single" w:color="FFFFFF"/>
      <w:vertAlign w:val="superscript"/>
    </w:rPr>
  </w:style>
  <w:style w:type="character" w:customStyle="1" w:styleId="CharAttribute33">
    <w:name w:val="CharAttribute33"/>
    <w:rsid w:val="008011E4"/>
    <w:rPr>
      <w:rFonts w:ascii="Calibri" w:eastAsia="Calibri"/>
      <w:b/>
      <w:sz w:val="24"/>
    </w:rPr>
  </w:style>
  <w:style w:type="character" w:customStyle="1" w:styleId="CharAttribute34">
    <w:name w:val="CharAttribute34"/>
    <w:rsid w:val="008011E4"/>
    <w:rPr>
      <w:rFonts w:ascii="Times New Roman" w:eastAsia="Calibri"/>
      <w:b/>
      <w:sz w:val="24"/>
    </w:rPr>
  </w:style>
  <w:style w:type="character" w:customStyle="1" w:styleId="CharAttribute35">
    <w:name w:val="CharAttribute35"/>
    <w:rsid w:val="008011E4"/>
    <w:rPr>
      <w:rFonts w:ascii="Cambria" w:eastAsia="Cambria"/>
      <w:b/>
      <w:sz w:val="24"/>
    </w:rPr>
  </w:style>
  <w:style w:type="character" w:customStyle="1" w:styleId="CharAttribute43">
    <w:name w:val="CharAttribute43"/>
    <w:rsid w:val="008011E4"/>
    <w:rPr>
      <w:rFonts w:ascii="Times New Roman" w:eastAsia="Times New Roman"/>
      <w:sz w:val="24"/>
      <w:vertAlign w:val="superscript"/>
    </w:rPr>
  </w:style>
  <w:style w:type="character" w:customStyle="1" w:styleId="CharAttribute45">
    <w:name w:val="CharAttribute45"/>
    <w:rsid w:val="008011E4"/>
    <w:rPr>
      <w:rFonts w:ascii="Times New Roman" w:eastAsia="Times New Roman"/>
      <w:sz w:val="24"/>
      <w:u w:val="single" w:color="0000FF"/>
    </w:rPr>
  </w:style>
  <w:style w:type="character" w:customStyle="1" w:styleId="ms-rtecustom-normaltext">
    <w:name w:val="ms-rtecustom-normaltext"/>
    <w:basedOn w:val="DefaultParagraphFont"/>
    <w:rsid w:val="00A5251F"/>
  </w:style>
  <w:style w:type="character" w:customStyle="1" w:styleId="citation">
    <w:name w:val="citation"/>
    <w:basedOn w:val="DefaultParagraphFont"/>
    <w:rsid w:val="005C5795"/>
  </w:style>
  <w:style w:type="character" w:customStyle="1" w:styleId="contenttext">
    <w:name w:val="contenttext"/>
    <w:rsid w:val="00940747"/>
    <w:rPr>
      <w:rFonts w:cs="Times New Roman"/>
    </w:rPr>
  </w:style>
  <w:style w:type="paragraph" w:customStyle="1" w:styleId="BodyText1">
    <w:name w:val="Body Text+1"/>
    <w:basedOn w:val="Normal"/>
    <w:next w:val="Normal"/>
    <w:rsid w:val="00940747"/>
    <w:pPr>
      <w:autoSpaceDE w:val="0"/>
      <w:autoSpaceDN w:val="0"/>
      <w:adjustRightInd w:val="0"/>
      <w:spacing w:after="0" w:line="240" w:lineRule="auto"/>
    </w:pPr>
    <w:rPr>
      <w:rFonts w:ascii="Times New Roman" w:hAnsi="Times New Roman" w:cs="Times New Roman"/>
      <w:sz w:val="24"/>
      <w:szCs w:val="24"/>
    </w:rPr>
  </w:style>
  <w:style w:type="character" w:customStyle="1" w:styleId="referencetext">
    <w:name w:val="referencetext"/>
    <w:rsid w:val="00940747"/>
    <w:rPr>
      <w:rFonts w:cs="Times New Roman"/>
    </w:rPr>
  </w:style>
  <w:style w:type="paragraph" w:customStyle="1" w:styleId="CM47">
    <w:name w:val="CM47"/>
    <w:basedOn w:val="Default"/>
    <w:next w:val="Default"/>
    <w:uiPriority w:val="99"/>
    <w:rsid w:val="00E57B74"/>
    <w:rPr>
      <w:color w:val="auto"/>
    </w:rPr>
  </w:style>
  <w:style w:type="paragraph" w:customStyle="1" w:styleId="CM48">
    <w:name w:val="CM48"/>
    <w:basedOn w:val="Default"/>
    <w:next w:val="Default"/>
    <w:uiPriority w:val="99"/>
    <w:rsid w:val="00E57B74"/>
    <w:rPr>
      <w:color w:val="auto"/>
    </w:rPr>
  </w:style>
  <w:style w:type="table" w:customStyle="1" w:styleId="TableGridLight1">
    <w:name w:val="Table Grid Light1"/>
    <w:basedOn w:val="TableNormal"/>
    <w:uiPriority w:val="40"/>
    <w:rsid w:val="00806BE8"/>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806BE8"/>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806BE8"/>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rticletitle">
    <w:name w:val="Article title"/>
    <w:basedOn w:val="Normal"/>
    <w:next w:val="Normal"/>
    <w:autoRedefine/>
    <w:qFormat/>
    <w:rsid w:val="00A74114"/>
    <w:pPr>
      <w:spacing w:after="120" w:line="240" w:lineRule="auto"/>
    </w:pPr>
    <w:rPr>
      <w:rFonts w:ascii="Times New Roman" w:hAnsi="Times New Roman" w:cs="Times New Roman"/>
      <w:b/>
      <w:sz w:val="24"/>
      <w:szCs w:val="24"/>
      <w:lang w:val="en-GB" w:eastAsia="en-GB"/>
    </w:rPr>
  </w:style>
  <w:style w:type="character" w:customStyle="1" w:styleId="def">
    <w:name w:val="def"/>
    <w:rsid w:val="00A74114"/>
    <w:rPr>
      <w:lang w:val="en-US"/>
    </w:rPr>
  </w:style>
  <w:style w:type="character" w:customStyle="1" w:styleId="FootnoteTextChar1">
    <w:name w:val="Footnote Text Char1"/>
    <w:uiPriority w:val="99"/>
    <w:semiHidden/>
    <w:rsid w:val="00A74114"/>
    <w:rPr>
      <w:rFonts w:ascii="Times New Roman" w:eastAsia="Times New Roman" w:hAnsi="Times New Roman" w:cs="Times New Roman"/>
      <w:sz w:val="20"/>
      <w:szCs w:val="20"/>
    </w:rPr>
  </w:style>
  <w:style w:type="paragraph" w:customStyle="1" w:styleId="authors">
    <w:name w:val="authors"/>
    <w:basedOn w:val="Normal"/>
    <w:link w:val="authorsChar"/>
    <w:autoRedefine/>
    <w:qFormat/>
    <w:rsid w:val="00A74114"/>
    <w:pPr>
      <w:spacing w:after="0" w:line="240" w:lineRule="auto"/>
      <w:ind w:right="-58"/>
    </w:pPr>
    <w:rPr>
      <w:rFonts w:ascii="Times New Roman" w:hAnsi="Times New Roman" w:cs="Times New Roman"/>
      <w:bCs/>
      <w:szCs w:val="24"/>
    </w:rPr>
  </w:style>
  <w:style w:type="character" w:customStyle="1" w:styleId="authorsChar">
    <w:name w:val="authors Char"/>
    <w:link w:val="authors"/>
    <w:rsid w:val="00A74114"/>
    <w:rPr>
      <w:rFonts w:ascii="Times New Roman" w:eastAsia="Times New Roman" w:hAnsi="Times New Roman" w:cs="Times New Roman"/>
      <w:bCs/>
      <w:szCs w:val="24"/>
    </w:rPr>
  </w:style>
  <w:style w:type="character" w:customStyle="1" w:styleId="UnresolvedMention1">
    <w:name w:val="Unresolved Mention1"/>
    <w:uiPriority w:val="99"/>
    <w:semiHidden/>
    <w:unhideWhenUsed/>
    <w:rsid w:val="00A74114"/>
    <w:rPr>
      <w:color w:val="808080"/>
      <w:shd w:val="clear" w:color="auto" w:fill="E6E6E6"/>
    </w:rPr>
  </w:style>
  <w:style w:type="character" w:customStyle="1" w:styleId="bold">
    <w:name w:val="bold"/>
    <w:basedOn w:val="DefaultParagraphFont"/>
    <w:rsid w:val="00A74114"/>
  </w:style>
  <w:style w:type="character" w:customStyle="1" w:styleId="UnresolvedMention">
    <w:name w:val="Unresolved Mention"/>
    <w:uiPriority w:val="99"/>
    <w:semiHidden/>
    <w:unhideWhenUsed/>
    <w:rsid w:val="00A74114"/>
    <w:rPr>
      <w:color w:val="808080"/>
      <w:shd w:val="clear" w:color="auto" w:fill="E6E6E6"/>
    </w:rPr>
  </w:style>
  <w:style w:type="character" w:customStyle="1" w:styleId="A2">
    <w:name w:val="A2"/>
    <w:uiPriority w:val="99"/>
    <w:rsid w:val="00144886"/>
    <w:rPr>
      <w:rFonts w:cs="Minion Pro"/>
      <w:color w:val="000000"/>
      <w:sz w:val="16"/>
      <w:szCs w:val="16"/>
    </w:rPr>
  </w:style>
  <w:style w:type="character" w:customStyle="1" w:styleId="NoSpacingChar">
    <w:name w:val="No Spacing Char"/>
    <w:aliases w:val="Thesis Title Char"/>
    <w:link w:val="NoSpacing"/>
    <w:uiPriority w:val="1"/>
    <w:rsid w:val="00144886"/>
    <w:rPr>
      <w:rFonts w:ascii="Calibri" w:eastAsia="Calibri" w:hAnsi="Calibri" w:cs="Times New Roman"/>
    </w:rPr>
  </w:style>
  <w:style w:type="paragraph" w:customStyle="1" w:styleId="indent">
    <w:name w:val="indent"/>
    <w:basedOn w:val="Normal"/>
    <w:uiPriority w:val="99"/>
    <w:rsid w:val="00CC606A"/>
    <w:pPr>
      <w:spacing w:before="100" w:beforeAutospacing="1" w:after="100" w:afterAutospacing="1" w:line="240" w:lineRule="auto"/>
    </w:pPr>
    <w:rPr>
      <w:rFonts w:ascii="Times New Roman" w:hAnsi="Times New Roman" w:cs="Times New Roman"/>
      <w:sz w:val="24"/>
      <w:szCs w:val="24"/>
    </w:rPr>
  </w:style>
  <w:style w:type="table" w:customStyle="1" w:styleId="LightShading3">
    <w:name w:val="Light Shading3"/>
    <w:basedOn w:val="TableNormal"/>
    <w:uiPriority w:val="60"/>
    <w:rsid w:val="00352E10"/>
    <w:rPr>
      <w:rFonts w:eastAsia="Calibri"/>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journal">
    <w:name w:val="ref-journal"/>
    <w:basedOn w:val="DefaultParagraphFont"/>
    <w:rsid w:val="00FE407F"/>
  </w:style>
  <w:style w:type="paragraph" w:customStyle="1" w:styleId="Style28">
    <w:name w:val="Style2"/>
    <w:basedOn w:val="Normal"/>
    <w:uiPriority w:val="99"/>
    <w:rsid w:val="00273B93"/>
    <w:pPr>
      <w:widowControl w:val="0"/>
      <w:autoSpaceDE w:val="0"/>
      <w:autoSpaceDN w:val="0"/>
      <w:adjustRightInd w:val="0"/>
      <w:spacing w:after="0" w:line="369" w:lineRule="exact"/>
    </w:pPr>
    <w:rPr>
      <w:rFonts w:ascii="Times New Roman" w:hAnsi="Times New Roman" w:cs="Times New Roman"/>
      <w:sz w:val="24"/>
      <w:szCs w:val="24"/>
    </w:rPr>
  </w:style>
  <w:style w:type="character" w:customStyle="1" w:styleId="definition">
    <w:name w:val="definition"/>
    <w:rsid w:val="00273B93"/>
  </w:style>
  <w:style w:type="character" w:customStyle="1" w:styleId="FontStyle11">
    <w:name w:val="Font Style11"/>
    <w:uiPriority w:val="99"/>
    <w:rsid w:val="00273B93"/>
    <w:rPr>
      <w:rFonts w:ascii="Times New Roman" w:hAnsi="Times New Roman" w:cs="Times New Roman"/>
      <w:sz w:val="18"/>
      <w:szCs w:val="18"/>
    </w:rPr>
  </w:style>
  <w:style w:type="character" w:customStyle="1" w:styleId="Hyperlink0">
    <w:name w:val="Hyperlink.0"/>
    <w:rsid w:val="00910656"/>
    <w:rPr>
      <w:u w:val="single" w:color="0000FF"/>
    </w:rPr>
  </w:style>
  <w:style w:type="paragraph" w:customStyle="1" w:styleId="Body">
    <w:name w:val="Body"/>
    <w:rsid w:val="00801B7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1">
    <w:name w:val="Hyperlink.1"/>
    <w:basedOn w:val="Hyperlink"/>
    <w:rsid w:val="00801B77"/>
    <w:rPr>
      <w:color w:val="0000FF"/>
      <w:u w:val="single"/>
    </w:rPr>
  </w:style>
  <w:style w:type="numbering" w:customStyle="1" w:styleId="List0">
    <w:name w:val="List 0"/>
    <w:basedOn w:val="NoList"/>
    <w:rsid w:val="00801B77"/>
    <w:pPr>
      <w:numPr>
        <w:numId w:val="3"/>
      </w:numPr>
    </w:pPr>
  </w:style>
  <w:style w:type="character" w:customStyle="1" w:styleId="Hyperlink2">
    <w:name w:val="Hyperlink.2"/>
    <w:basedOn w:val="Hyperlink"/>
    <w:rsid w:val="00801B77"/>
    <w:rPr>
      <w:color w:val="0000FF"/>
      <w:u w:val="single"/>
    </w:rPr>
  </w:style>
  <w:style w:type="character" w:customStyle="1" w:styleId="Hyperlink3">
    <w:name w:val="Hyperlink.3"/>
    <w:rsid w:val="00801B77"/>
    <w:rPr>
      <w:color w:val="0000FF"/>
      <w:u w:val="none" w:color="0000FF"/>
    </w:rPr>
  </w:style>
  <w:style w:type="character" w:customStyle="1" w:styleId="Hyperlink4">
    <w:name w:val="Hyperlink.4"/>
    <w:rsid w:val="00801B77"/>
    <w:rPr>
      <w:color w:val="0000FF"/>
      <w:u w:val="none"/>
    </w:rPr>
  </w:style>
  <w:style w:type="character" w:customStyle="1" w:styleId="Hyperlink5">
    <w:name w:val="Hyperlink.5"/>
    <w:rsid w:val="00801B77"/>
    <w:rPr>
      <w:color w:val="0000FF"/>
      <w:u w:val="single" w:color="0000FF"/>
    </w:rPr>
  </w:style>
  <w:style w:type="character" w:customStyle="1" w:styleId="named-content">
    <w:name w:val="named-content"/>
    <w:basedOn w:val="DefaultParagraphFont"/>
    <w:rsid w:val="00CF260B"/>
  </w:style>
  <w:style w:type="character" w:customStyle="1" w:styleId="cit-source">
    <w:name w:val="cit-source"/>
    <w:basedOn w:val="DefaultParagraphFont"/>
    <w:rsid w:val="00CF260B"/>
  </w:style>
  <w:style w:type="character" w:customStyle="1" w:styleId="cit-vol">
    <w:name w:val="cit-vol"/>
    <w:basedOn w:val="DefaultParagraphFont"/>
    <w:rsid w:val="00CF260B"/>
  </w:style>
  <w:style w:type="character" w:customStyle="1" w:styleId="cit-fpage">
    <w:name w:val="cit-fpage"/>
    <w:basedOn w:val="DefaultParagraphFont"/>
    <w:rsid w:val="00CF260B"/>
  </w:style>
  <w:style w:type="table" w:customStyle="1" w:styleId="LightShading4">
    <w:name w:val="Light Shading4"/>
    <w:basedOn w:val="TableNormal"/>
    <w:uiPriority w:val="60"/>
    <w:rsid w:val="00CF26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7852BE"/>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2">
    <w:name w:val="toc 2"/>
    <w:basedOn w:val="Normal"/>
    <w:next w:val="Normal"/>
    <w:autoRedefine/>
    <w:uiPriority w:val="39"/>
    <w:unhideWhenUsed/>
    <w:rsid w:val="007852BE"/>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865035">
      <w:bodyDiv w:val="1"/>
      <w:marLeft w:val="0"/>
      <w:marRight w:val="0"/>
      <w:marTop w:val="0"/>
      <w:marBottom w:val="0"/>
      <w:divBdr>
        <w:top w:val="none" w:sz="0" w:space="0" w:color="auto"/>
        <w:left w:val="none" w:sz="0" w:space="0" w:color="auto"/>
        <w:bottom w:val="none" w:sz="0" w:space="0" w:color="auto"/>
        <w:right w:val="none" w:sz="0" w:space="0" w:color="auto"/>
      </w:divBdr>
    </w:div>
    <w:div w:id="14017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asharkhokhar@fccollege.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Phi12</b:Tag>
    <b:SourceType>ElectronicSource</b:SourceType>
    <b:Guid>{FA8D4DCC-ABCC-4B17-B221-05E61D411715}</b:Guid>
    <b:Author>
      <b:Author>
        <b:NameList>
          <b:Person>
            <b:Last>Philipp</b:Last>
            <b:First>Randolph</b:First>
            <b:Middle>A.</b:Middle>
          </b:Person>
        </b:NameList>
      </b:Author>
      <b:Editor>
        <b:NameList>
          <b:Person>
            <b:Last>Lester</b:Last>
            <b:First>Frank</b:First>
          </b:Person>
        </b:NameList>
      </b:Editor>
    </b:Author>
    <b:Title>Mathematics Teachers' Beliefs and Affect</b:Title>
    <b:InternetSiteTitle>http://www.sci.sdsu.edu/crmse/STEP/documents/R.Philipp,Beliefs&amp;Affect.pdf</b:InternetSiteTitle>
    <b:YearAccessed>2012</b:YearAccessed>
    <b:MonthAccessed>December</b:MonthAccessed>
    <b:DayAccessed>29</b:DayAccessed>
    <b:Year>2007</b:Year>
    <b:BookTitle>Second handbook of research on mathematics teaching and learning</b:BookTitle>
    <b:Pages>257-315</b:Pages>
    <b:City>Reston, VA</b:City>
    <b:Publisher>National Council of Teachers of Mathematics</b:Publisher>
    <b:URL>http://www.sci.sdsu.edu/crmse/STEP/documents/R.Philipp,Beliefs&amp;Affect.pdf</b:URL>
    <b:PublicationTitle>Second handbook of research on mathematics teaching and learning</b:PublicationTitle>
    <b:RefOrder>1</b:RefOrder>
  </b:Source>
  <b:Source>
    <b:Tag>Sch86</b:Tag>
    <b:SourceType>Book</b:SourceType>
    <b:Guid>{8605F54F-079C-41CD-89AF-6E2A8C2F56C9}</b:Guid>
    <b:Author>
      <b:Author>
        <b:NameList>
          <b:Person>
            <b:Last>Schubert</b:Last>
            <b:First>W.</b:First>
            <b:Middle>H.</b:Middle>
          </b:Person>
        </b:NameList>
      </b:Author>
    </b:Author>
    <b:Title>Curriculum: Perspectives, Pardigm and Possibility</b:Title>
    <b:Year>1986</b:Year>
    <b:City>New York</b:City>
    <b:Publisher>Macmillan</b:Publisher>
    <b:RefOrder>2</b:RefOrder>
  </b:Source>
  <b:Source>
    <b:Tag>Mar09</b:Tag>
    <b:SourceType>Book</b:SourceType>
    <b:Guid>{3DFCA06C-369F-4032-8D88-874623994789}</b:Guid>
    <b:Author>
      <b:Author>
        <b:NameList>
          <b:Person>
            <b:Last>Marsh</b:Last>
            <b:First>Colin</b:First>
          </b:Person>
        </b:NameList>
      </b:Author>
    </b:Author>
    <b:Title>Key Concepts for Understanding Curriculum</b:Title>
    <b:Year>2004</b:Year>
    <b:Edition>4</b:Edition>
    <b:YearAccessed>2012</b:YearAccessed>
    <b:MonthAccessed>11</b:MonthAccessed>
    <b:URL>http://qzabansara.com/News/NF23256.pdf</b:URL>
    <b:City>New York</b:City>
    <b:Publisher>RoutledgeFalmer</b:Publisher>
    <b:RefOrder>3</b:RefOrder>
  </b:Source>
  <b:Source>
    <b:Tag>Paj92</b:Tag>
    <b:SourceType>JournalArticle</b:SourceType>
    <b:Guid>{85C39780-6CD2-4A5D-84BE-B7A040DFB8FF}</b:Guid>
    <b:Author>
      <b:Author>
        <b:NameList>
          <b:Person>
            <b:Last>Pajares</b:Last>
            <b:First>M.</b:First>
            <b:Middle>F.</b:Middle>
          </b:Person>
        </b:NameList>
      </b:Author>
    </b:Author>
    <b:Title>Teachers’ beliefs and education research: Cleaning up a messy construct</b:Title>
    <b:Year>1992</b:Year>
    <b:JournalName>Review of Education Research</b:JournalName>
    <b:Pages>307-332</b:Pages>
    <b:Volume>62</b:Volume>
    <b:RefOrder>4</b:RefOrder>
  </b:Source>
  <b:Source>
    <b:Tag>Kag92</b:Tag>
    <b:SourceType>JournalArticle</b:SourceType>
    <b:Guid>{45B2ED24-C739-4D38-BD7A-C421ADF3487E}</b:Guid>
    <b:Author>
      <b:Author>
        <b:NameList>
          <b:Person>
            <b:Last>Kagan</b:Last>
            <b:First>Douglas</b:First>
          </b:Person>
        </b:NameList>
      </b:Author>
    </b:Author>
    <b:Title>Professional growth among preservice and beginning teachers</b:Title>
    <b:Year>1992</b:Year>
    <b:JournalName>Review of Educational Research</b:JournalName>
    <b:Pages>129-169</b:Pages>
    <b:Volume>62</b:Volume>
    <b:RefOrder>5</b:RefOrder>
  </b:Source>
  <b:Source>
    <b:Tag>Man09</b:Tag>
    <b:SourceType>JournalArticle</b:SourceType>
    <b:Guid>{E2717BBB-EA69-4417-8979-B9D7C91C4A47}</b:Guid>
    <b:Author>
      <b:Author>
        <b:NameList>
          <b:Person>
            <b:Last>Mansour</b:Last>
            <b:First>Nasser</b:First>
          </b:Person>
        </b:NameList>
      </b:Author>
    </b:Author>
    <b:Title>Science Teachers’ Beliefs and Practices: Issues, Implications and Research Agenda</b:Title>
    <b:JournalName>International Journal of Environmental &amp; Science Education</b:JournalName>
    <b:Year>2009</b:Year>
    <b:Pages>25-48</b:Pages>
    <b:Volume>4</b:Volume>
    <b:Issue>1</b:Issue>
    <b:RefOrder>6</b:RefOrder>
  </b:Source>
  <b:Source>
    <b:Tag>Placeholder2</b:Tag>
    <b:SourceType>JournalArticle</b:SourceType>
    <b:Guid>{DB23C366-2942-4B2A-A133-92AD2E191053}</b:Guid>
    <b:Author>
      <b:Author>
        <b:NameList>
          <b:Person>
            <b:Last>Cheung</b:Last>
            <b:First>D.</b:First>
          </b:Person>
          <b:Person>
            <b:Last>Wong</b:Last>
            <b:First>H.</b:First>
            <b:Middle>W.</b:Middle>
          </b:Person>
        </b:NameList>
      </b:Author>
    </b:Author>
    <b:Title>Measuring teacher beliefs about alternative curriculum design</b:Title>
    <b:Year>2002</b:Year>
    <b:Pages>225-248</b:Pages>
    <b:JournalName>Curriculum Journal</b:JournalName>
    <b:Volume>13</b:Volume>
    <b:Issue>2</b:Issue>
    <b:RefOrder>7</b:RefOrder>
  </b:Source>
  <b:Source>
    <b:Tag>Jos11</b:Tag>
    <b:SourceType>Book</b:SourceType>
    <b:Guid>{4B6430FB-277A-4F65-9818-196331FA628B}</b:Guid>
    <b:Author>
      <b:Author>
        <b:NameList>
          <b:Person>
            <b:Last>Joseph</b:Last>
            <b:First>P.</b:First>
            <b:Middle>B.</b:Middle>
          </b:Person>
        </b:NameList>
      </b:Author>
    </b:Author>
    <b:Title>Cultures of Curriculum</b:Title>
    <b:Year>2011</b:Year>
    <b:City>New York, NY</b:City>
    <b:Publisher>Routledge</b:Publisher>
    <b:Edition>2nd</b:Edition>
    <b:RefOrder>8</b:RefOrder>
  </b:Source>
  <b:Source>
    <b:Tag>Edu09</b:Tag>
    <b:SourceType>Report</b:SourceType>
    <b:Guid>{8A5284F7-B27D-416A-8F0D-B47942AFAA3C}</b:Guid>
    <b:Author>
      <b:Author>
        <b:Corporate>Ministry of Education</b:Corporate>
      </b:Author>
    </b:Author>
    <b:Title>National Education Policy</b:Title>
    <b:Year>2009</b:Year>
    <b:Publisher>Government of Pakistan</b:Publisher>
    <b:City>Islamabad</b:City>
    <b:RefOrder>9</b:RefOrder>
  </b:Source>
  <b:Source>
    <b:Tag>Ral49</b:Tag>
    <b:SourceType>Book</b:SourceType>
    <b:Guid>{0515BF71-2217-48AA-99BD-D2C3A73862BE}</b:Guid>
    <b:Author>
      <b:Author>
        <b:NameList>
          <b:Person>
            <b:Last>Tyler</b:Last>
            <b:First>Ralph</b:First>
            <b:Middle>W</b:Middle>
          </b:Person>
        </b:NameList>
      </b:Author>
    </b:Author>
    <b:Title>Basic principles of curriculum and instruction </b:Title>
    <b:Year>1949</b:Year>
    <b:City>Chicago</b:City>
    <b:Publisher>The University of Chicago Press</b:Publisher>
    <b:RefOrder>10</b:RefOrder>
  </b:Source>
  <b:Source>
    <b:Tag>Par12</b:Tag>
    <b:SourceType>Book</b:SourceType>
    <b:Guid>{295DC676-CD03-44A3-9A80-4CA948944CAB}</b:Guid>
    <b:Author>
      <b:Author>
        <b:NameList>
          <b:Person>
            <b:Last>Parsons</b:Last>
            <b:First>Jim</b:First>
          </b:Person>
          <b:Person>
            <b:Last>Beauchamp</b:Last>
            <b:First>Larry</b:First>
          </b:Person>
        </b:NameList>
      </b:Author>
    </b:Author>
    <b:Title>From Knowledge to Action: Shaping the Future of Curriculum Development in Alberta</b:Title>
    <b:Year>2012</b:Year>
    <b:Publisher>Alberta Education</b:Publisher>
    <b:URL>http://education.alberta.ca/department/ipr/curriculum.aspx </b:URL>
    <b:RefOrder>11</b:RefOrder>
  </b:Source>
  <b:Source>
    <b:Tag>Joh79</b:Tag>
    <b:SourceType>Book</b:SourceType>
    <b:Guid>{F16B25D2-500F-4673-A1A5-A574A21D86EB}</b:Guid>
    <b:Author>
      <b:Author>
        <b:NameList>
          <b:Person>
            <b:Last>Goodlad</b:Last>
            <b:First>John</b:First>
            <b:Middle>I</b:Middle>
          </b:Person>
          <b:Person>
            <b:Last>associates</b:Last>
          </b:Person>
        </b:NameList>
      </b:Author>
    </b:Author>
    <b:Title>Curriculum inquiry:The study of curriculum practice</b:Title>
    <b:Year>1979</b:Year>
    <b:City>New York</b:City>
    <b:Publisher>McGraw-Hill</b:Publisher>
    <b:RefOrder>12</b:RefOrder>
  </b:Source>
  <b:Source>
    <b:Tag>Doy92</b:Tag>
    <b:SourceType>BookSection</b:SourceType>
    <b:Guid>{6D54C836-F71F-4817-B644-588705468709}</b:Guid>
    <b:Author>
      <b:Author>
        <b:NameList>
          <b:Person>
            <b:Last>Doyle</b:Last>
            <b:First>Walter</b:First>
          </b:Person>
        </b:NameList>
      </b:Author>
      <b:Editor>
        <b:NameList>
          <b:Person>
            <b:Last>Jackson</b:Last>
            <b:First>Philip</b:First>
            <b:Middle>W.</b:Middle>
          </b:Person>
        </b:NameList>
      </b:Editor>
    </b:Author>
    <b:Title>Curriculum and Pedagogy</b:Title>
    <b:Year>1992</b:Year>
    <b:Pages>486-516</b:Pages>
    <b:BookTitle>Handbook of Research on Curriculum</b:BookTitle>
    <b:City>New York</b:City>
    <b:Publisher>Macmillan</b:Publisher>
    <b:RefOrder>13</b:RefOrder>
  </b:Source>
  <b:Source>
    <b:Tag>POl97</b:Tag>
    <b:SourceType>Book</b:SourceType>
    <b:Guid>{5705BC1A-162A-4D04-B5D2-5F31CB676D8B}</b:Guid>
    <b:Author>
      <b:Author>
        <b:NameList>
          <b:Person>
            <b:Last>Oliva</b:Last>
            <b:First>P.</b:First>
          </b:Person>
        </b:NameList>
      </b:Author>
    </b:Author>
    <b:Title>The Curriculum: Theoretical Dimensions</b:Title>
    <b:Year>1997</b:Year>
    <b:City>New York</b:City>
    <b:Publisher>Longman</b:Publisher>
    <b:RefOrder>14</b:RefOrder>
  </b:Source>
  <b:Source>
    <b:Tag>Eer09</b:Tag>
    <b:SourceType>BookSection</b:SourceType>
    <b:Guid>{69B5827E-B831-42FD-BDDB-F0A49FBC6813}</b:Guid>
    <b:Author>
      <b:Editor>
        <b:NameList>
          <b:Person>
            <b:Last>Ropo</b:Last>
            <b:First>Eero</b:First>
          </b:Person>
          <b:Person>
            <b:Last>Tero</b:Last>
            <b:First>Autio</b:First>
          </b:Person>
        </b:NameList>
      </b:Editor>
      <b:Author>
        <b:NameList>
          <b:Person>
            <b:Last>Autio</b:Last>
            <b:First>Tero</b:First>
          </b:Person>
        </b:NameList>
      </b:Author>
    </b:Author>
    <b:BookTitle>International Conversations on Curriculum Studies: Subject, Society and Curriculum</b:BookTitle>
    <b:Year>2009</b:Year>
    <b:Publisher>Sense</b:Publisher>
    <b:City>Rotterdam</b:City>
    <b:Title>Globalization, Curriculum, and New Belongings of Subjectivity</b:Title>
    <b:Pages>1-20</b:Pages>
    <b:RefOrder>15</b:RefOrder>
  </b:Source>
  <b:Source>
    <b:Tag>Mol92</b:Tag>
    <b:SourceType>JournalArticle</b:SourceType>
    <b:Guid>{763999A8-6F72-46A1-B409-513268A94FD5}</b:Guid>
    <b:Author>
      <b:Author>
        <b:NameList>
          <b:Person>
            <b:Last>Molnar</b:Last>
            <b:First>Alex</b:First>
          </b:Person>
        </b:NameList>
      </b:Author>
    </b:Author>
    <b:Year>1992</b:Year>
    <b:JournalName>Theory into Practice-JSTOR</b:JournalName>
    <b:Pages>198-203</b:Pages>
    <b:Volume>Summer-XXXI</b:Volume>
    <b:Issue>3</b:Issue>
    <b:Title>Contemporary Curriculum Discourse: Too Much Ado About Too Much Nothing</b:Title>
    <b:RefOrder>16</b:RefOrder>
  </b:Source>
  <b:Source>
    <b:Tag>Ste98</b:Tag>
    <b:SourceType>Book</b:SourceType>
    <b:Guid>{D4923AD3-F3FA-4FC6-9F07-5716635E0D59}</b:Guid>
    <b:Author>
      <b:Author>
        <b:NameList>
          <b:Person>
            <b:Last>Kemmis</b:Last>
            <b:First>S.</b:First>
          </b:Person>
          <b:Person>
            <b:Last>Cole</b:Last>
            <b:First>P.</b:First>
          </b:Person>
          <b:Person>
            <b:Last>Suggett</b:Last>
            <b:First>D.</b:First>
          </b:Person>
        </b:NameList>
      </b:Author>
    </b:Author>
    <b:Title>Orientations to Curriculum and Transition: Towards the Socially-critical School</b:Title>
    <b:BookTitle>Understanding Teaching</b:BookTitle>
    <b:Year>1983</b:Year>
    <b:City>Melbourne</b:City>
    <b:Publisher>Victorian Institute of Secondary Education</b:Publisher>
    <b:RefOrder>17</b:RefOrder>
  </b:Source>
  <b:Source>
    <b:Tag>WSL93</b:Tag>
    <b:SourceType>Book</b:SourceType>
    <b:Guid>{09C4E989-DF13-45D3-9F16-7AB82BA02CAC}</b:Guid>
    <b:Author>
      <b:Author>
        <b:NameList>
          <b:Person>
            <b:Last>Longstreet</b:Last>
            <b:First>W.</b:First>
            <b:Middle>S.</b:Middle>
          </b:Person>
          <b:Person>
            <b:Last>Shane</b:Last>
            <b:First>H.</b:First>
            <b:Middle>G.</b:Middle>
          </b:Person>
        </b:NameList>
      </b:Author>
    </b:Author>
    <b:Title>Curriculum for a new millennium</b:Title>
    <b:Year>1993</b:Year>
    <b:City>Boston</b:City>
    <b:Publisher>Allyn and Bacon</b:Publisher>
    <b:RefOrder>18</b:RefOrder>
  </b:Source>
  <b:Source>
    <b:Tag>Gru98</b:Tag>
    <b:SourceType>BookSection</b:SourceType>
    <b:Guid>{9A2DC440-02A4-44ED-BFF4-41F0F247D775}</b:Guid>
    <b:Author>
      <b:Author>
        <b:NameList>
          <b:Person>
            <b:Last>Grundy</b:Last>
            <b:First>Shirley</b:First>
          </b:Person>
        </b:NameList>
      </b:Author>
      <b:Editor>
        <b:NameList>
          <b:Person>
            <b:Last>Hatton</b:Last>
            <b:First>Elizabeth</b:First>
          </b:Person>
        </b:NameList>
      </b:Editor>
    </b:Author>
    <b:Title>The Curriculum and teaching</b:Title>
    <b:Year>1998</b:Year>
    <b:City>Melbourne</b:City>
    <b:Publisher>Thomson</b:Publisher>
    <b:BookTitle>Understanding Teaching - Curriculum and the social context of schooling</b:BookTitle>
    <b:Pages>27-37</b:Pages>
    <b:RefOrder>19</b:RefOrder>
  </b:Source>
  <b:Source>
    <b:Tag>Ell04</b:Tag>
    <b:SourceType>Book</b:SourceType>
    <b:Guid>{601F4A30-D1F6-4EE7-B7FC-1E989FC05ED1}</b:Guid>
    <b:Author>
      <b:Author>
        <b:NameList>
          <b:Person>
            <b:Last>Ellis</b:Last>
            <b:First>Arthur</b:First>
            <b:Middle>K.</b:Middle>
          </b:Person>
        </b:NameList>
      </b:Author>
    </b:Author>
    <b:Title>Exemplars of curriculum theory</b:Title>
    <b:Year>2004</b:Year>
    <b:City>Larchmont, NY</b:City>
    <b:Publisher>Eye on Education</b:Publisher>
    <b:RefOrder>20</b:RefOrder>
  </b:Source>
  <b:Source>
    <b:Tag>Dav03</b:Tag>
    <b:SourceType>InternetSite</b:SourceType>
    <b:Guid>{F16C5D8F-E732-4F11-86C9-2CA2D8EE62C3}</b:Guid>
    <b:Author>
      <b:Author>
        <b:NameList>
          <b:Person>
            <b:Last>Prideaux</b:Last>
            <b:First>David</b:First>
          </b:Person>
        </b:NameList>
      </b:Author>
    </b:Author>
    <b:Title>Curriculum Design</b:Title>
    <b:Year>2003</b:Year>
    <b:YearAccessed>2013</b:YearAccessed>
    <b:MonthAccessed>July</b:MonthAccessed>
    <b:DayAccessed>14</b:DayAccessed>
    <b:URL>http://www.ncbi.nlm.nih.gov/pmc/articles/PMC1125124/</b:URL>
    <b:RefOrder>21</b:RefOrder>
  </b:Source>
  <b:Source>
    <b:Tag>Mic12</b:Tag>
    <b:SourceType>Book</b:SourceType>
    <b:Guid>{0938E606-2CD8-444B-97A4-DC8D3CC74BE1}</b:Guid>
    <b:Author>
      <b:Author>
        <b:NameList>
          <b:Person>
            <b:Last>Schiro</b:Last>
            <b:First>Michael</b:First>
            <b:Middle>Stephen</b:Middle>
          </b:Person>
        </b:NameList>
      </b:Author>
    </b:Author>
    <b:Title>Curriculum Theory: Conflicting Visions and Enduring Concerns</b:Title>
    <b:Year>2012</b:Year>
    <b:City>London, New Delhi</b:City>
    <b:Publisher>SAGE Publications</b:Publisher>
    <b:Edition>2nd</b:Edition>
    <b:RefOrder>22</b:RefOrder>
  </b:Source>
  <b:Source>
    <b:Tag>JGr94</b:Tag>
    <b:SourceType>InternetSite</b:SourceType>
    <b:Guid>{683C74BD-A638-45A1-9552-9BEA270B8A4C}</b:Guid>
    <b:Author>
      <b:Author>
        <b:NameList>
          <b:Person>
            <b:Last>Grady</b:Last>
            <b:First>Joan</b:First>
            <b:Middle>Butterworth</b:Middle>
          </b:Person>
        </b:NameList>
      </b:Author>
    </b:Author>
    <b:Title>Interdisciplinary curriculum: A fusion of reform ideas</b:Title>
    <b:Year>1994</b:Year>
    <b:URL>http://www.eric.ed.gov/ERICWebPortal/search/detailmini.jsp?_nfpb=true&amp;_&amp;ERICExtSearch_SearchValue_0=ED375980&amp;ERICExtSearch_SearchType_0=no&amp;accno=ED375980</b:URL>
    <b:YearAccessed>2012</b:YearAccessed>
    <b:MonthAccessed>December</b:MonthAccessed>
    <b:DayAccessed>9</b:DayAccessed>
    <b:RefOrder>23</b:RefOrder>
  </b:Source>
  <b:Source>
    <b:Tag>Bec02</b:Tag>
    <b:SourceType>Book</b:SourceType>
    <b:Guid>{BFA04FEF-7471-4C67-A85E-5B37F9F947D0}</b:Guid>
    <b:Author>
      <b:Author>
        <b:NameList>
          <b:Person>
            <b:Last>Beck</b:Last>
            <b:First>Ulrich</b:First>
          </b:Person>
          <b:Person>
            <b:Last>Beck-Gernsheim</b:Last>
            <b:First>Elisabeth</b:First>
          </b:Person>
        </b:NameList>
      </b:Author>
    </b:Author>
    <b:Title>Individualization: Institutionalized individualism and its social and political consequences</b:Title>
    <b:Year>2002</b:Year>
    <b:Publisher>SAGE</b:Publisher>
    <b:Volume>13</b:Volume>
    <b:City>London</b:City>
    <b:RefOrder>24</b:RefOrder>
  </b:Source>
  <b:Source>
    <b:Tag>Pau72</b:Tag>
    <b:SourceType>Book</b:SourceType>
    <b:Guid>{F758A4D4-C334-4D90-9E94-552DD76CE9E4}</b:Guid>
    <b:Author>
      <b:Author>
        <b:NameList>
          <b:Person>
            <b:Last>Freire</b:Last>
            <b:First>Paulo</b:First>
          </b:Person>
        </b:NameList>
      </b:Author>
    </b:Author>
    <b:Title>The Pedagogy of the Oppressed</b:Title>
    <b:Year>1972</b:Year>
    <b:City>New York</b:City>
    <b:Publisher>Herder and Herder</b:Publisher>
    <b:RefOrder>25</b:RefOrder>
  </b:Source>
  <b:Source>
    <b:Tag>Mar</b:Tag>
    <b:SourceType>DocumentFromInternetSite</b:SourceType>
    <b:Guid>{5AA2BDB7-5A0F-4951-A9D0-B22C4069B7FB}</b:Guid>
    <b:Author>
      <b:Author>
        <b:NameList>
          <b:Person>
            <b:Last>Tatto</b:Last>
            <b:First>Maria</b:First>
            <b:Middle>Teresa</b:Middle>
          </b:Person>
          <b:Person>
            <b:Last>Coupland</b:Last>
            <b:First>Daniel</b:First>
            <b:Middle>Bryan</b:Middle>
          </b:Person>
        </b:NameList>
      </b:Author>
    </b:Author>
    <b:Title>Teacher Education and Teachers Beliefs: Theoretical and Measurement Concerns</b:Title>
    <b:URL>http://ed-share.educ.msu.edu/scan/te/mttatto/ch6te.pdf</b:URL>
    <b:YearAccessed>2012</b:YearAccessed>
    <b:MonthAccessed>11</b:MonthAccessed>
    <b:DayAccessed>17</b:DayAccessed>
    <b:InternetSiteTitle>Michigan State University</b:InternetSiteTitle>
    <b:Year>2003</b:Year>
    <b:RefOrder>26</b:RefOrder>
  </b:Source>
  <b:Source>
    <b:Tag>Her08</b:Tag>
    <b:SourceType>JournalArticle</b:SourceType>
    <b:Guid>{6E434D7E-E7B3-4A5F-8ABF-62258A5298BF}</b:Guid>
    <b:Author>
      <b:Author>
        <b:NameList>
          <b:Person>
            <b:Last>Hermans</b:Last>
            <b:First>Ruben</b:First>
          </b:Person>
          <b:Person>
            <b:Last>Braak</b:Last>
            <b:First>Johan</b:First>
            <b:Middle>van</b:Middle>
          </b:Person>
          <b:Person>
            <b:Last>Keer</b:Last>
            <b:First>Hilde</b:First>
            <b:Middle>Van</b:Middle>
          </b:Person>
        </b:NameList>
      </b:Author>
    </b:Author>
    <b:Title>Development of the Beliefs about Primary Education Scale: Distinguishing a developmental and transmissive dimension</b:Title>
    <b:JournalName>Teaching and Teacher Education</b:JournalName>
    <b:Year>2008</b:Year>
    <b:Pages>127-139</b:Pages>
    <b:Volume>24</b:Volume>
    <b:Issue>1</b:Issue>
    <b:RefOrder>27</b:RefOrder>
  </b:Source>
  <b:Source>
    <b:Tag>Han03</b:Tag>
    <b:SourceType>JournalArticle</b:SourceType>
    <b:Guid>{36C6D8CE-1253-495C-8D8C-063521DB3560}</b:Guid>
    <b:Author>
      <b:Author>
        <b:NameList>
          <b:Person>
            <b:Last>Haney</b:Last>
            <b:First>Jodi</b:First>
            <b:Middle>J.</b:Middle>
          </b:Person>
          <b:Person>
            <b:Last>Lumpe</b:Last>
            <b:First>Andrew</b:First>
            <b:Middle>T.</b:Middle>
          </b:Person>
          <b:Person>
            <b:Last>Czerniak</b:Last>
            <b:First>Charlene</b:First>
            <b:Middle>M.</b:Middle>
          </b:Person>
        </b:NameList>
      </b:Author>
    </b:Author>
    <b:Title>Constructivist Beliefs About the Science Classroom Learning Environment: Perspectives From Teachers, Administrators, Parents, Community Members, and Students</b:Title>
    <b:JournalName>School Science and Mathematics</b:JournalName>
    <b:Year>2003</b:Year>
    <b:Pages>366–377</b:Pages>
    <b:Volume>103</b:Volume>
    <b:Issue>8</b:Issue>
    <b:RefOrder>28</b:RefOrder>
  </b:Source>
</b:Sources>
</file>

<file path=customXml/itemProps1.xml><?xml version="1.0" encoding="utf-8"?>
<ds:datastoreItem xmlns:ds="http://schemas.openxmlformats.org/officeDocument/2006/customXml" ds:itemID="{B1F180B7-38B7-4D99-A830-7C7D417B6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23</Pages>
  <Words>18303</Words>
  <Characters>104333</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122392</CharactersWithSpaces>
  <SharedDoc>false</SharedDoc>
  <HLinks>
    <vt:vector size="6" baseType="variant">
      <vt:variant>
        <vt:i4>1114152</vt:i4>
      </vt:variant>
      <vt:variant>
        <vt:i4>0</vt:i4>
      </vt:variant>
      <vt:variant>
        <vt:i4>0</vt:i4>
      </vt:variant>
      <vt:variant>
        <vt:i4>5</vt:i4>
      </vt:variant>
      <vt:variant>
        <vt:lpwstr>mailto:sadaishch@msn.com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ashy</dc:creator>
  <cp:lastModifiedBy>Dell</cp:lastModifiedBy>
  <cp:revision>148</cp:revision>
  <cp:lastPrinted>2017-11-02T01:43:00Z</cp:lastPrinted>
  <dcterms:created xsi:type="dcterms:W3CDTF">2020-01-06T14:43:00Z</dcterms:created>
  <dcterms:modified xsi:type="dcterms:W3CDTF">2021-12-21T08:03:00Z</dcterms:modified>
</cp:coreProperties>
</file>